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before="0" w:after="60" w:line="276"/>
        <w:jc w:val="center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8"/>
          <w:szCs w:val="28"/>
        </w:rPr>
        <w:t xml:space="preserve"/>
      </w:r>
      <w:r>
        <w:rPr>
          <w:rFonts w:ascii="Times New Roman" w:cs="Times New Roman" w:eastAsia="Times New Roman" w:hAnsi="Times New Roman"/>
          <w:sz w:val="24"/>
          <w:szCs w:val="24"/>
          <w:highlight w:val="yellow"/>
        </w:rPr>
        <w:t xml:space="preserve">[Nom de l'Association]</w:t>
      </w: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8"/>
          <w:szCs w:val="28"/>
        </w:rPr>
        <w:t xml:space="preserve"/>
      </w:r>
    </w:p>
    <w:p>
      <w:pPr>
        <w:spacing w:before="0" w:after="60" w:line="276"/>
        <w:jc w:val="center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Association régie par la loi du 1</w:t>
      </w: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16"/>
          <w:szCs w:val="16"/>
        </w:rPr>
        <w:t xml:space="preserve">er</w:t>
      </w: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 juillet 1901</w:t>
      </w:r>
    </w:p>
    <w:p>
      <w:pPr>
        <w:spacing w:before="0" w:after="60" w:line="276"/>
        <w:jc w:val="center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Siège social : </w:t>
      </w:r>
      <w:r>
        <w:rPr>
          <w:rFonts w:ascii="Times New Roman" w:cs="Times New Roman" w:eastAsia="Times New Roman" w:hAnsi="Times New Roman"/>
          <w:sz w:val="24"/>
          <w:szCs w:val="24"/>
          <w:highlight w:val="yellow"/>
        </w:rPr>
        <w:t xml:space="preserve">[Adresse complète du siège social]</w:t>
      </w:r>
    </w:p>
    <w:p>
      <w:pPr>
        <w:spacing w:before="0" w:after="60" w:line="276"/>
        <w:jc w:val="center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Déclarée à la Préfecture de </w:t>
      </w:r>
      <w:r>
        <w:rPr>
          <w:rFonts w:ascii="Times New Roman" w:cs="Times New Roman" w:eastAsia="Times New Roman" w:hAnsi="Times New Roman"/>
          <w:sz w:val="24"/>
          <w:szCs w:val="24"/>
          <w:highlight w:val="yellow"/>
        </w:rPr>
        <w:t xml:space="preserve">[Ville]</w:t>
      </w: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 sous le numéro </w:t>
      </w:r>
      <w:r>
        <w:rPr>
          <w:rFonts w:ascii="Times New Roman" w:cs="Times New Roman" w:eastAsia="Times New Roman" w:hAnsi="Times New Roman"/>
          <w:sz w:val="24"/>
          <w:szCs w:val="24"/>
          <w:highlight w:val="yellow"/>
        </w:rPr>
        <w:t xml:space="preserve">[numéro de déclaration]</w:t>
      </w:r>
    </w:p>
    <w:p>
      <w:pPr>
        <w:spacing w:before="0" w:after="140" w:line="276"/>
        <w:jc w:val="center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RNA : </w:t>
      </w:r>
      <w:r>
        <w:rPr>
          <w:rFonts w:ascii="Times New Roman" w:cs="Times New Roman" w:eastAsia="Times New Roman" w:hAnsi="Times New Roman"/>
          <w:sz w:val="24"/>
          <w:szCs w:val="24"/>
          <w:highlight w:val="yellow"/>
        </w:rPr>
        <w:t xml:space="preserve">[ex. W751234567]</w:t>
      </w: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 — SIREN : </w:t>
      </w:r>
      <w:r>
        <w:rPr>
          <w:rFonts w:ascii="Times New Roman" w:cs="Times New Roman" w:eastAsia="Times New Roman" w:hAnsi="Times New Roman"/>
          <w:sz w:val="24"/>
          <w:szCs w:val="24"/>
          <w:highlight w:val="yellow"/>
        </w:rPr>
        <w:t xml:space="preserve">[ex. 123 456 789]</w:t>
      </w:r>
    </w:p>
    <w:p>
      <w:pPr>
        <w:pBdr>
          <w:bottom w:val="single" w:color="000000" w:sz="6" w:space="1"/>
        </w:pBdr>
        <w:spacing w:before="100" w:after="2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/>
      </w:r>
    </w:p>
    <w:p>
      <w:pPr>
        <w:spacing w:before="200" w:after="60" w:line="276"/>
        <w:jc w:val="center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8"/>
          <w:szCs w:val="28"/>
        </w:rPr>
        <w:t xml:space="preserve">PROCÈS-VERBAL DE L'ASSEMBLÉE GÉNÉRALE EXTRAORDINAIRE</w:t>
      </w:r>
    </w:p>
    <w:p>
      <w:pPr>
        <w:spacing w:before="0" w:after="60" w:line="276"/>
        <w:jc w:val="center"/>
      </w:pPr>
      <w:r>
        <w:rPr>
          <w:rFonts w:ascii="Times New Roman" w:cs="Times New Roman" w:eastAsia="Times New Roman" w:hAnsi="Times New Roman"/>
          <w:b/>
          <w:bCs/>
          <w:i/>
          <w:iCs/>
          <w:sz w:val="24"/>
          <w:szCs w:val="24"/>
        </w:rPr>
        <w:t xml:space="preserve">Relative à la dissolution de l'association et à la dévolution de ses biens</w:t>
      </w:r>
    </w:p>
    <w:p>
      <w:pPr>
        <w:spacing w:before="0" w:after="200" w:line="276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du </w:t>
      </w:r>
      <w:r>
        <w:rPr>
          <w:rFonts w:ascii="Times New Roman" w:cs="Times New Roman" w:eastAsia="Times New Roman" w:hAnsi="Times New Roman"/>
          <w:sz w:val="24"/>
          <w:szCs w:val="24"/>
          <w:highlight w:val="yellow"/>
        </w:rPr>
        <w:t xml:space="preserve">[Date complète de la réunion]</w:t>
      </w:r>
    </w:p>
    <w:p>
      <w:pPr>
        <w:pBdr>
          <w:bottom w:val="single" w:color="000000" w:sz="6" w:space="1"/>
        </w:pBdr>
        <w:spacing w:before="0" w:after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/>
      </w:r>
    </w:p>
    <w:p>
      <w:pPr>
        <w:spacing w:before="80" w:after="8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L'an deux mille </w:t>
      </w:r>
      <w:r>
        <w:rPr>
          <w:rFonts w:ascii="Times New Roman" w:cs="Times New Roman" w:eastAsia="Times New Roman" w:hAnsi="Times New Roman"/>
          <w:sz w:val="24"/>
          <w:szCs w:val="24"/>
          <w:highlight w:val="yellow"/>
        </w:rPr>
        <w:t xml:space="preserve">[année]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 le </w:t>
      </w:r>
      <w:r>
        <w:rPr>
          <w:rFonts w:ascii="Times New Roman" w:cs="Times New Roman" w:eastAsia="Times New Roman" w:hAnsi="Times New Roman"/>
          <w:sz w:val="24"/>
          <w:szCs w:val="24"/>
          <w:highlight w:val="yellow"/>
        </w:rPr>
        <w:t xml:space="preserve">[jour et mois en lettres]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, à </w:t>
      </w:r>
      <w:r>
        <w:rPr>
          <w:rFonts w:ascii="Times New Roman" w:cs="Times New Roman" w:eastAsia="Times New Roman" w:hAnsi="Times New Roman"/>
          <w:sz w:val="24"/>
          <w:szCs w:val="24"/>
          <w:highlight w:val="yellow"/>
        </w:rPr>
        <w:t xml:space="preserve">[heure]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 heures,</w:t>
      </w:r>
    </w:p>
    <w:p>
      <w:pPr>
        <w:spacing w:before="60" w:after="6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/>
      </w:r>
    </w:p>
    <w:p>
      <w:pPr>
        <w:spacing w:before="80" w:after="8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les membres de l'association </w:t>
      </w:r>
      <w:r>
        <w:rPr>
          <w:rFonts w:ascii="Times New Roman" w:cs="Times New Roman" w:eastAsia="Times New Roman" w:hAnsi="Times New Roman"/>
          <w:sz w:val="24"/>
          <w:szCs w:val="24"/>
          <w:highlight w:val="yellow"/>
        </w:rPr>
        <w:t xml:space="preserve">[Nom de l'Association]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 se sont réunis en Assemblée Générale Extraordinaire au </w:t>
      </w:r>
      <w:r>
        <w:rPr>
          <w:rFonts w:ascii="Times New Roman" w:cs="Times New Roman" w:eastAsia="Times New Roman" w:hAnsi="Times New Roman"/>
          <w:sz w:val="24"/>
          <w:szCs w:val="24"/>
          <w:highlight w:val="yellow"/>
        </w:rPr>
        <w:t xml:space="preserve">[lieu précis de la réunion]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, sur convocation régulière du </w:t>
      </w:r>
      <w:r>
        <w:rPr>
          <w:rFonts w:ascii="Times New Roman" w:cs="Times New Roman" w:eastAsia="Times New Roman" w:hAnsi="Times New Roman"/>
          <w:sz w:val="24"/>
          <w:szCs w:val="24"/>
          <w:highlight w:val="yellow"/>
        </w:rPr>
        <w:t xml:space="preserve">[Président / Bureau / Conseil d'Administration]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, conformément aux dispositions de l'article </w:t>
      </w:r>
      <w:r>
        <w:rPr>
          <w:rFonts w:ascii="Times New Roman" w:cs="Times New Roman" w:eastAsia="Times New Roman" w:hAnsi="Times New Roman"/>
          <w:sz w:val="24"/>
          <w:szCs w:val="24"/>
          <w:highlight w:val="yellow"/>
        </w:rPr>
        <w:t xml:space="preserve">[X]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 des statuts.</w:t>
      </w:r>
    </w:p>
    <w:p>
      <w:pPr>
        <w:spacing w:before="60" w:after="6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/>
      </w:r>
    </w:p>
    <w:p>
      <w:pPr>
        <w:spacing w:before="80" w:after="8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La convocation a été adressée à chaque membre par </w:t>
      </w:r>
      <w:r>
        <w:rPr>
          <w:rFonts w:ascii="Times New Roman" w:cs="Times New Roman" w:eastAsia="Times New Roman" w:hAnsi="Times New Roman"/>
          <w:sz w:val="24"/>
          <w:szCs w:val="24"/>
          <w:highlight w:val="yellow"/>
        </w:rPr>
        <w:t xml:space="preserve">[lettre recommandée avec accusé de réception / courrier électronique / autre modalité]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 en date du </w:t>
      </w:r>
      <w:r>
        <w:rPr>
          <w:rFonts w:ascii="Times New Roman" w:cs="Times New Roman" w:eastAsia="Times New Roman" w:hAnsi="Times New Roman"/>
          <w:sz w:val="24"/>
          <w:szCs w:val="24"/>
          <w:highlight w:val="yellow"/>
        </w:rPr>
        <w:t xml:space="preserve">[date d'envoi de la convocation]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, soit </w:t>
      </w:r>
      <w:r>
        <w:rPr>
          <w:rFonts w:ascii="Times New Roman" w:cs="Times New Roman" w:eastAsia="Times New Roman" w:hAnsi="Times New Roman"/>
          <w:sz w:val="24"/>
          <w:szCs w:val="24"/>
          <w:highlight w:val="yellow"/>
        </w:rPr>
        <w:t xml:space="preserve">[nombre]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 jours avant la présente assemblée, conformément aux statuts.</w:t>
      </w:r>
    </w:p>
    <w:p>
      <w:pPr>
        <w:spacing w:before="60" w:after="6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/>
      </w:r>
    </w:p>
    <w:p>
      <w:pPr>
        <w:spacing w:before="80" w:after="8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Il a été établi une feuille de présence signée par chaque membre présent et paraphée par le Président de séance, laquelle demeure annexée au présent procès-verbal.</w:t>
      </w:r>
    </w:p>
    <w:p>
      <w:pPr>
        <w:spacing w:before="60" w:after="6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/>
      </w:r>
    </w:p>
    <w:p>
      <w:pPr>
        <w:spacing w:before="200" w:after="100" w:line="276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  <w:u w:val="single"/>
        </w:rPr>
        <w:t xml:space="preserve">COMPOSITION DE L'ASSEMBLÉE</w:t>
      </w:r>
    </w:p>
    <w:p>
      <w:pPr>
        <w:spacing w:before="140" w:after="60" w:line="276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Membres présents :</w:t>
      </w:r>
    </w:p>
    <w:p>
      <w:pPr>
        <w:pStyle w:val="ListParagraph"/>
        <w:numPr>
          <w:ilvl w:val="0"/>
          <w:numId w:val="2"/>
        </w:numPr>
        <w:spacing w:before="60" w:after="60" w:line="276"/>
        <w:jc w:val="both"/>
      </w:pPr>
      <w:r>
        <w:rPr>
          <w:rFonts w:ascii="Times New Roman" w:cs="Times New Roman" w:eastAsia="Times New Roman" w:hAnsi="Times New Roman"/>
          <w:sz w:val="24"/>
          <w:szCs w:val="24"/>
          <w:highlight w:val="yellow"/>
        </w:rPr>
        <w:t xml:space="preserve">[Nom, Prénom]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, </w:t>
      </w:r>
      <w:r>
        <w:rPr>
          <w:rFonts w:ascii="Times New Roman" w:cs="Times New Roman" w:eastAsia="Times New Roman" w:hAnsi="Times New Roman"/>
          <w:sz w:val="24"/>
          <w:szCs w:val="24"/>
          <w:highlight w:val="yellow"/>
        </w:rPr>
        <w:t xml:space="preserve">[qualité au sein de l'association]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 ;</w:t>
      </w:r>
    </w:p>
    <w:p>
      <w:pPr>
        <w:pStyle w:val="ListParagraph"/>
        <w:numPr>
          <w:ilvl w:val="0"/>
          <w:numId w:val="2"/>
        </w:numPr>
        <w:spacing w:before="60" w:after="60" w:line="276"/>
        <w:jc w:val="both"/>
      </w:pPr>
      <w:r>
        <w:rPr>
          <w:rFonts w:ascii="Times New Roman" w:cs="Times New Roman" w:eastAsia="Times New Roman" w:hAnsi="Times New Roman"/>
          <w:sz w:val="24"/>
          <w:szCs w:val="24"/>
          <w:highlight w:val="yellow"/>
        </w:rPr>
        <w:t xml:space="preserve">[Nom, Prénom]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, </w:t>
      </w:r>
      <w:r>
        <w:rPr>
          <w:rFonts w:ascii="Times New Roman" w:cs="Times New Roman" w:eastAsia="Times New Roman" w:hAnsi="Times New Roman"/>
          <w:sz w:val="24"/>
          <w:szCs w:val="24"/>
          <w:highlight w:val="yellow"/>
        </w:rPr>
        <w:t xml:space="preserve">[qualité]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 ;</w:t>
      </w:r>
    </w:p>
    <w:p>
      <w:pPr>
        <w:pStyle w:val="ListParagraph"/>
        <w:numPr>
          <w:ilvl w:val="0"/>
          <w:numId w:val="2"/>
        </w:numPr>
        <w:spacing w:before="60" w:after="60" w:line="276"/>
        <w:jc w:val="both"/>
      </w:pPr>
      <w:r>
        <w:rPr>
          <w:rFonts w:ascii="Times New Roman" w:cs="Times New Roman" w:eastAsia="Times New Roman" w:hAnsi="Times New Roman"/>
          <w:sz w:val="24"/>
          <w:szCs w:val="24"/>
          <w:highlight w:val="yellow"/>
        </w:rPr>
        <w:t xml:space="preserve">[Nom, Prénom]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, </w:t>
      </w:r>
      <w:r>
        <w:rPr>
          <w:rFonts w:ascii="Times New Roman" w:cs="Times New Roman" w:eastAsia="Times New Roman" w:hAnsi="Times New Roman"/>
          <w:sz w:val="24"/>
          <w:szCs w:val="24"/>
          <w:highlight w:val="yellow"/>
        </w:rPr>
        <w:t xml:space="preserve">[qualité]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 ;</w:t>
      </w:r>
    </w:p>
    <w:p>
      <w:pPr>
        <w:spacing w:before="140" w:after="60" w:line="276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Membres représentés (par procuration) :</w:t>
      </w:r>
    </w:p>
    <w:p>
      <w:pPr>
        <w:pStyle w:val="ListParagraph"/>
        <w:numPr>
          <w:ilvl w:val="0"/>
          <w:numId w:val="2"/>
        </w:numPr>
        <w:spacing w:before="60" w:after="60" w:line="276"/>
        <w:jc w:val="both"/>
      </w:pPr>
      <w:r>
        <w:rPr>
          <w:rFonts w:ascii="Times New Roman" w:cs="Times New Roman" w:eastAsia="Times New Roman" w:hAnsi="Times New Roman"/>
          <w:sz w:val="24"/>
          <w:szCs w:val="24"/>
          <w:highlight w:val="yellow"/>
        </w:rPr>
        <w:t xml:space="preserve">[Nom, Prénom]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, représenté(e) par </w:t>
      </w:r>
      <w:r>
        <w:rPr>
          <w:rFonts w:ascii="Times New Roman" w:cs="Times New Roman" w:eastAsia="Times New Roman" w:hAnsi="Times New Roman"/>
          <w:sz w:val="24"/>
          <w:szCs w:val="24"/>
          <w:highlight w:val="yellow"/>
        </w:rPr>
        <w:t xml:space="preserve">[Nom, Prénom]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 (procuration annexée) ;</w:t>
      </w:r>
    </w:p>
    <w:p>
      <w:pPr>
        <w:spacing w:before="140" w:after="60" w:line="276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Membres absents et excusés :</w:t>
      </w:r>
    </w:p>
    <w:p>
      <w:pPr>
        <w:pStyle w:val="ListParagraph"/>
        <w:numPr>
          <w:ilvl w:val="0"/>
          <w:numId w:val="2"/>
        </w:numPr>
        <w:spacing w:before="60" w:after="60" w:line="276"/>
        <w:jc w:val="both"/>
      </w:pPr>
      <w:r>
        <w:rPr>
          <w:rFonts w:ascii="Times New Roman" w:cs="Times New Roman" w:eastAsia="Times New Roman" w:hAnsi="Times New Roman"/>
          <w:sz w:val="24"/>
          <w:szCs w:val="24"/>
          <w:highlight w:val="yellow"/>
        </w:rPr>
        <w:t xml:space="preserve">[Nom, Prénom]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 ;</w:t>
      </w:r>
    </w:p>
    <w:p>
      <w:pPr>
        <w:spacing w:before="140" w:after="60" w:line="276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Membres absents et non excusés :</w:t>
      </w:r>
    </w:p>
    <w:p>
      <w:pPr>
        <w:pStyle w:val="ListParagraph"/>
        <w:numPr>
          <w:ilvl w:val="0"/>
          <w:numId w:val="2"/>
        </w:numPr>
        <w:spacing w:before="60" w:after="60" w:line="276"/>
        <w:jc w:val="both"/>
      </w:pPr>
      <w:r>
        <w:rPr>
          <w:rFonts w:ascii="Times New Roman" w:cs="Times New Roman" w:eastAsia="Times New Roman" w:hAnsi="Times New Roman"/>
          <w:sz w:val="24"/>
          <w:szCs w:val="24"/>
          <w:highlight w:val="yellow"/>
        </w:rPr>
        <w:t xml:space="preserve">[Nom, Prénom]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 ;</w:t>
      </w:r>
    </w:p>
    <w:p>
      <w:pPr>
        <w:spacing w:before="60" w:after="6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/>
      </w:r>
    </w:p>
    <w:p>
      <w:pPr>
        <w:spacing w:before="80" w:after="8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Il est constaté que </w:t>
      </w:r>
      <w:r>
        <w:rPr>
          <w:rFonts w:ascii="Times New Roman" w:cs="Times New Roman" w:eastAsia="Times New Roman" w:hAnsi="Times New Roman"/>
          <w:sz w:val="24"/>
          <w:szCs w:val="24"/>
          <w:highlight w:val="yellow"/>
        </w:rPr>
        <w:t xml:space="preserve">[nombre]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 membres sont présents ou représentés sur un total de </w:t>
      </w:r>
      <w:r>
        <w:rPr>
          <w:rFonts w:ascii="Times New Roman" w:cs="Times New Roman" w:eastAsia="Times New Roman" w:hAnsi="Times New Roman"/>
          <w:sz w:val="24"/>
          <w:szCs w:val="24"/>
          <w:highlight w:val="yellow"/>
        </w:rPr>
        <w:t xml:space="preserve">[nombre total de membres]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 membres à jour de leur cotisation. Le quorum statutaire, fixé à </w:t>
      </w:r>
      <w:r>
        <w:rPr>
          <w:rFonts w:ascii="Times New Roman" w:cs="Times New Roman" w:eastAsia="Times New Roman" w:hAnsi="Times New Roman"/>
          <w:sz w:val="24"/>
          <w:szCs w:val="24"/>
          <w:highlight w:val="yellow"/>
        </w:rPr>
        <w:t xml:space="preserve">[fraction statutaire, ex. : la majorité absolue / les deux tiers]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 des membres, est </w:t>
      </w:r>
      <w:r>
        <w:rPr>
          <w:rFonts w:ascii="Times New Roman" w:cs="Times New Roman" w:eastAsia="Times New Roman" w:hAnsi="Times New Roman"/>
          <w:sz w:val="24"/>
          <w:szCs w:val="24"/>
          <w:highlight w:val="yellow"/>
        </w:rPr>
        <w:t xml:space="preserve">[atteint / non atteint]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.</w:t>
      </w:r>
    </w:p>
    <w:p>
      <w:pPr>
        <w:spacing w:before="60" w:after="6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/>
      </w:r>
    </w:p>
    <w:p>
      <w:pPr>
        <w:spacing w:before="80" w:after="8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Le quorum étant atteint, </w:t>
      </w:r>
      <w:r>
        <w:rPr>
          <w:rFonts w:ascii="Times New Roman" w:cs="Times New Roman" w:eastAsia="Times New Roman" w:hAnsi="Times New Roman"/>
          <w:sz w:val="24"/>
          <w:szCs w:val="24"/>
          <w:highlight w:val="yellow"/>
        </w:rPr>
        <w:t xml:space="preserve">[Nom, Prénom]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, Président(e) de l'association, déclare l'Assemblée Générale Extraordinaire valablement constituée et ouverte.</w:t>
      </w:r>
    </w:p>
    <w:p>
      <w:pPr>
        <w:spacing w:before="60" w:after="6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/>
      </w:r>
    </w:p>
    <w:p>
      <w:pPr>
        <w:spacing w:before="80" w:after="8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Le Président de séance propose de désigner un(e) secrétaire de séance chargé(e) d'assurer l'enregistrement fidèle des débats et des décisions. Sur proposition du Président, </w:t>
      </w:r>
      <w:r>
        <w:rPr>
          <w:rFonts w:ascii="Times New Roman" w:cs="Times New Roman" w:eastAsia="Times New Roman" w:hAnsi="Times New Roman"/>
          <w:sz w:val="24"/>
          <w:szCs w:val="24"/>
          <w:highlight w:val="yellow"/>
        </w:rPr>
        <w:t xml:space="preserve">[Nom, Prénom]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 est désigné(e) secrétaire de séance. Cette désignation est approuvée à l'unanimité.</w:t>
      </w:r>
    </w:p>
    <w:p>
      <w:pPr>
        <w:spacing w:before="60" w:after="6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/>
      </w:r>
    </w:p>
    <w:p>
      <w:pPr>
        <w:spacing w:before="200" w:after="100" w:line="276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  <w:u w:val="single"/>
        </w:rPr>
        <w:t xml:space="preserve">ORDRE DU JOUR</w:t>
      </w:r>
    </w:p>
    <w:p>
      <w:pPr>
        <w:spacing w:before="80" w:after="8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Le Président de séance rappelle que l'Assemblée Générale Extraordinaire a pour objet de délibérer sur les points suivants, tels que communiqués aux membres dans les délais statutaires :</w:t>
      </w:r>
    </w:p>
    <w:p>
      <w:pPr>
        <w:pStyle w:val="ListParagraph"/>
        <w:numPr>
          <w:ilvl w:val="0"/>
          <w:numId w:val="2"/>
        </w:numPr>
        <w:spacing w:before="60" w:after="6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Exposé des motifs justifiant la dissolution de l'association ;</w:t>
      </w:r>
    </w:p>
    <w:p>
      <w:pPr>
        <w:pStyle w:val="ListParagraph"/>
        <w:numPr>
          <w:ilvl w:val="0"/>
          <w:numId w:val="2"/>
        </w:numPr>
        <w:spacing w:before="60" w:after="6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Décision relative à la dissolution volontaire de l'association ;</w:t>
      </w:r>
    </w:p>
    <w:p>
      <w:pPr>
        <w:pStyle w:val="ListParagraph"/>
        <w:numPr>
          <w:ilvl w:val="0"/>
          <w:numId w:val="2"/>
        </w:numPr>
        <w:spacing w:before="60" w:after="6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Désignation du ou des liquidateur(s) ;</w:t>
      </w:r>
    </w:p>
    <w:p>
      <w:pPr>
        <w:pStyle w:val="ListParagraph"/>
        <w:numPr>
          <w:ilvl w:val="0"/>
          <w:numId w:val="2"/>
        </w:numPr>
        <w:spacing w:before="60" w:after="6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Modalités et destination de la dévolution des biens ;</w:t>
      </w:r>
    </w:p>
    <w:p>
      <w:pPr>
        <w:pStyle w:val="ListParagraph"/>
        <w:numPr>
          <w:ilvl w:val="0"/>
          <w:numId w:val="2"/>
        </w:numPr>
        <w:spacing w:before="60" w:after="6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Accomplissement des formalités légales et déclaratives ;</w:t>
      </w:r>
    </w:p>
    <w:p>
      <w:pPr>
        <w:pStyle w:val="ListParagraph"/>
        <w:numPr>
          <w:ilvl w:val="0"/>
          <w:numId w:val="2"/>
        </w:numPr>
        <w:spacing w:before="60" w:after="6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Questions diverses.</w:t>
      </w:r>
    </w:p>
    <w:p>
      <w:pPr>
        <w:spacing w:before="60" w:after="6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/>
      </w:r>
    </w:p>
    <w:p>
      <w:pPr>
        <w:spacing w:before="200" w:after="100" w:line="276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  <w:u w:val="single"/>
        </w:rPr>
        <w:t xml:space="preserve">I. EXPOSÉ DES MOTIFS JUSTIFIANT LA DISSOLUTION</w:t>
      </w:r>
    </w:p>
    <w:p>
      <w:pPr>
        <w:spacing w:before="80" w:after="8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Le Président de séance prend la parole et expose les circonstances et les raisons qui conduisent l'assemblée à envisager la dissolution volontaire de l'association, conformément à l'article 9 de la loi du 1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16"/>
          <w:szCs w:val="16"/>
        </w:rPr>
        <w:t xml:space="preserve">er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 juillet 1901.</w:t>
      </w:r>
    </w:p>
    <w:p>
      <w:pPr>
        <w:spacing w:before="60" w:after="6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/>
      </w:r>
    </w:p>
    <w:p>
      <w:pPr>
        <w:spacing w:before="80" w:after="8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Il rappelle notamment : </w:t>
      </w:r>
    </w:p>
    <w:p>
      <w:pPr>
        <w:pStyle w:val="ListParagraph"/>
        <w:numPr>
          <w:ilvl w:val="0"/>
          <w:numId w:val="2"/>
        </w:numPr>
        <w:spacing w:before="60" w:after="60" w:line="276"/>
        <w:jc w:val="both"/>
      </w:pPr>
      <w:r>
        <w:rPr>
          <w:rFonts w:ascii="Times New Roman" w:cs="Times New Roman" w:eastAsia="Times New Roman" w:hAnsi="Times New Roman"/>
          <w:sz w:val="24"/>
          <w:szCs w:val="24"/>
          <w:highlight w:val="yellow"/>
        </w:rPr>
        <w:t xml:space="preserve">[Première circonstance ou motif, ex. : cessation d'activité effective depuis le]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  <w:highlight w:val="yellow"/>
        </w:rPr>
        <w:t xml:space="preserve">[date]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 ;</w:t>
      </w:r>
    </w:p>
    <w:p>
      <w:pPr>
        <w:pStyle w:val="ListParagraph"/>
        <w:numPr>
          <w:ilvl w:val="0"/>
          <w:numId w:val="2"/>
        </w:numPr>
        <w:spacing w:before="60" w:after="60" w:line="276"/>
        <w:jc w:val="both"/>
      </w:pPr>
      <w:r>
        <w:rPr>
          <w:rFonts w:ascii="Times New Roman" w:cs="Times New Roman" w:eastAsia="Times New Roman" w:hAnsi="Times New Roman"/>
          <w:sz w:val="24"/>
          <w:szCs w:val="24"/>
          <w:highlight w:val="yellow"/>
        </w:rPr>
        <w:t xml:space="preserve">[Deuxième circonstance, ex. : impossibilité de renouveler les instances dirigeantes]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 ;</w:t>
      </w:r>
    </w:p>
    <w:p>
      <w:pPr>
        <w:pStyle w:val="ListParagraph"/>
        <w:numPr>
          <w:ilvl w:val="0"/>
          <w:numId w:val="2"/>
        </w:numPr>
        <w:spacing w:before="60" w:after="60" w:line="276"/>
        <w:jc w:val="both"/>
      </w:pPr>
      <w:r>
        <w:rPr>
          <w:rFonts w:ascii="Times New Roman" w:cs="Times New Roman" w:eastAsia="Times New Roman" w:hAnsi="Times New Roman"/>
          <w:sz w:val="24"/>
          <w:szCs w:val="24"/>
          <w:highlight w:val="yellow"/>
        </w:rPr>
        <w:t xml:space="preserve">[Troisième circonstance, ex. : disparition de l'objet social / épuisement des ressources]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 ;</w:t>
      </w:r>
    </w:p>
    <w:p>
      <w:pPr>
        <w:pStyle w:val="ListParagraph"/>
        <w:numPr>
          <w:ilvl w:val="0"/>
          <w:numId w:val="2"/>
        </w:numPr>
        <w:spacing w:before="60" w:after="60" w:line="276"/>
        <w:jc w:val="both"/>
      </w:pPr>
      <w:r>
        <w:rPr>
          <w:rFonts w:ascii="Times New Roman" w:cs="Times New Roman" w:eastAsia="Times New Roman" w:hAnsi="Times New Roman"/>
          <w:sz w:val="24"/>
          <w:szCs w:val="24"/>
          <w:highlight w:val="yellow"/>
        </w:rPr>
        <w:t xml:space="preserve">[Toute autre considération pertinente]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 ;</w:t>
      </w:r>
    </w:p>
    <w:p>
      <w:pPr>
        <w:spacing w:before="60" w:after="6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/>
      </w:r>
    </w:p>
    <w:p>
      <w:pPr>
        <w:spacing w:before="80" w:after="8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Le Président précise que les statuts de l'association prévoient, à l'article </w:t>
      </w:r>
      <w:r>
        <w:rPr>
          <w:rFonts w:ascii="Times New Roman" w:cs="Times New Roman" w:eastAsia="Times New Roman" w:hAnsi="Times New Roman"/>
          <w:sz w:val="24"/>
          <w:szCs w:val="24"/>
          <w:highlight w:val="yellow"/>
        </w:rPr>
        <w:t xml:space="preserve">[X]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, que la dissolution volontaire est prononcée par l'assemblée générale extraordinaire statuant à la majorité de </w:t>
      </w:r>
      <w:r>
        <w:rPr>
          <w:rFonts w:ascii="Times New Roman" w:cs="Times New Roman" w:eastAsia="Times New Roman" w:hAnsi="Times New Roman"/>
          <w:sz w:val="24"/>
          <w:szCs w:val="24"/>
          <w:highlight w:val="yellow"/>
        </w:rPr>
        <w:t xml:space="preserve">[fraction requise par les statuts, ex. : deux tiers des membres présents ou représentés]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. À défaut de disposition statutaire expresse, la dissolution doit être prononcée à l'unanimité des membres, conformément à la jurisprudence constante (CA Besançon, 28 juil. 1949).</w:t>
      </w:r>
    </w:p>
    <w:p>
      <w:pPr>
        <w:spacing w:before="60" w:after="6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/>
      </w:r>
    </w:p>
    <w:p>
      <w:pPr>
        <w:spacing w:before="80" w:after="8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Le Président ouvre la discussion et invite les membres à formuler leurs questions ou observations.</w:t>
      </w:r>
    </w:p>
    <w:p>
      <w:pPr>
        <w:spacing w:before="60" w:after="6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/>
      </w:r>
    </w:p>
    <w:p>
      <w:pPr>
        <w:spacing w:before="80" w:after="8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À l'issue des échanges, aucune opposition de fond n'ayant été exprimée / </w:t>
      </w:r>
      <w:r>
        <w:rPr>
          <w:rFonts w:ascii="Times New Roman" w:cs="Times New Roman" w:eastAsia="Times New Roman" w:hAnsi="Times New Roman"/>
          <w:sz w:val="24"/>
          <w:szCs w:val="24"/>
          <w:highlight w:val="yellow"/>
        </w:rPr>
        <w:t xml:space="preserve">[décrire le cas échéant les observations formulées et les réponses apportées]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, le Président propose de passer au vote.</w:t>
      </w:r>
    </w:p>
    <w:p>
      <w:pPr>
        <w:spacing w:before="60" w:after="6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/>
      </w:r>
    </w:p>
    <w:p>
      <w:pPr>
        <w:spacing w:before="200" w:after="100" w:line="276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  <w:u w:val="single"/>
        </w:rPr>
        <w:t xml:space="preserve">II. DÉCISION RELATIVE À LA DISSOLUTION VOLONTAIRE</w:t>
      </w:r>
    </w:p>
    <w:p>
      <w:pPr>
        <w:spacing w:before="80" w:after="8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Le Président de séance soumet à l'assemblée la résolution suivante :</w:t>
      </w:r>
    </w:p>
    <w:p>
      <w:pPr>
        <w:spacing w:before="60" w:after="6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/>
      </w:r>
    </w:p>
    <w:p>
      <w:pPr>
        <w:spacing w:before="140" w:after="60" w:line="276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RÉSOLUTION N° 1</w:t>
      </w:r>
    </w:p>
    <w:p>
      <w:pPr>
        <w:spacing w:before="80" w:after="8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L'Assemblée Générale Extraordinaire de l'association </w:t>
      </w:r>
      <w:r>
        <w:rPr>
          <w:rFonts w:ascii="Times New Roman" w:cs="Times New Roman" w:eastAsia="Times New Roman" w:hAnsi="Times New Roman"/>
          <w:sz w:val="24"/>
          <w:szCs w:val="24"/>
          <w:highlight w:val="yellow"/>
        </w:rPr>
        <w:t xml:space="preserve">[Nom de l'Association]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, après avoir pris connaissance de l'exposé du Président, délibéré sur les motifs exposés et examiné la situation de l'association,</w:t>
      </w:r>
    </w:p>
    <w:p>
      <w:pPr>
        <w:spacing w:before="60" w:after="6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/>
      </w:r>
    </w:p>
    <w:p>
      <w:pPr>
        <w:spacing w:before="80" w:after="8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DÉCIDE :</w:t>
      </w:r>
    </w:p>
    <w:p>
      <w:pPr>
        <w:pStyle w:val="ListParagraph"/>
        <w:numPr>
          <w:ilvl w:val="0"/>
          <w:numId w:val="2"/>
        </w:numPr>
        <w:spacing w:before="60" w:after="6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de prononcer la </w:t>
      </w: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dissolution volontaire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 de l'association </w:t>
      </w:r>
      <w:r>
        <w:rPr>
          <w:rFonts w:ascii="Times New Roman" w:cs="Times New Roman" w:eastAsia="Times New Roman" w:hAnsi="Times New Roman"/>
          <w:sz w:val="24"/>
          <w:szCs w:val="24"/>
          <w:highlight w:val="yellow"/>
        </w:rPr>
        <w:t xml:space="preserve">[Nom de l'Association]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, avec effet au </w:t>
      </w:r>
      <w:r>
        <w:rPr>
          <w:rFonts w:ascii="Times New Roman" w:cs="Times New Roman" w:eastAsia="Times New Roman" w:hAnsi="Times New Roman"/>
          <w:sz w:val="24"/>
          <w:szCs w:val="24"/>
          <w:highlight w:val="yellow"/>
        </w:rPr>
        <w:t xml:space="preserve">[date d'effet de la dissolution]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 ;</w:t>
      </w:r>
    </w:p>
    <w:p>
      <w:pPr>
        <w:pStyle w:val="ListParagraph"/>
        <w:numPr>
          <w:ilvl w:val="0"/>
          <w:numId w:val="2"/>
        </w:numPr>
        <w:spacing w:before="60" w:after="6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de procéder aux opérations de liquidation conformément aux dispositions de l'article 9 de la loi du 1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16"/>
          <w:szCs w:val="16"/>
        </w:rPr>
        <w:t xml:space="preserve">er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 juillet 1901 et de l'article 15 du décret du 16 août 1901 ;</w:t>
      </w:r>
    </w:p>
    <w:p>
      <w:pPr>
        <w:pStyle w:val="ListParagraph"/>
        <w:numPr>
          <w:ilvl w:val="0"/>
          <w:numId w:val="2"/>
        </w:numPr>
        <w:spacing w:before="60" w:after="6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d'autoriser le Bureau à accomplir toutes les démarches nécessaires à la mise en œuvre de cette dissolution, notamment les formalités déclaratives auprès de la Préfecture (ou Sous-Préfecture) et la publication au Journal officiel des associations.</w:t>
      </w:r>
    </w:p>
    <w:p>
      <w:pPr>
        <w:spacing w:before="60" w:after="6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/>
      </w:r>
    </w:p>
    <w:p>
      <w:pPr>
        <w:spacing w:before="140" w:after="60" w:line="276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Vote :</w:t>
      </w:r>
    </w:p>
    <w:p>
      <w:pPr>
        <w:pStyle w:val="ListParagraph"/>
        <w:numPr>
          <w:ilvl w:val="0"/>
          <w:numId w:val="2"/>
        </w:numPr>
        <w:spacing w:before="60" w:after="6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Pour : </w:t>
      </w:r>
      <w:r>
        <w:rPr>
          <w:rFonts w:ascii="Times New Roman" w:cs="Times New Roman" w:eastAsia="Times New Roman" w:hAnsi="Times New Roman"/>
          <w:sz w:val="24"/>
          <w:szCs w:val="24"/>
          <w:highlight w:val="yellow"/>
        </w:rPr>
        <w:t xml:space="preserve">[nombre de voix]</w:t>
      </w:r>
    </w:p>
    <w:p>
      <w:pPr>
        <w:pStyle w:val="ListParagraph"/>
        <w:numPr>
          <w:ilvl w:val="0"/>
          <w:numId w:val="2"/>
        </w:numPr>
        <w:spacing w:before="60" w:after="6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Contre : </w:t>
      </w:r>
      <w:r>
        <w:rPr>
          <w:rFonts w:ascii="Times New Roman" w:cs="Times New Roman" w:eastAsia="Times New Roman" w:hAnsi="Times New Roman"/>
          <w:sz w:val="24"/>
          <w:szCs w:val="24"/>
          <w:highlight w:val="yellow"/>
        </w:rPr>
        <w:t xml:space="preserve">[nombre de voix]</w:t>
      </w:r>
    </w:p>
    <w:p>
      <w:pPr>
        <w:pStyle w:val="ListParagraph"/>
        <w:numPr>
          <w:ilvl w:val="0"/>
          <w:numId w:val="2"/>
        </w:numPr>
        <w:spacing w:before="60" w:after="6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Abstentions : </w:t>
      </w:r>
      <w:r>
        <w:rPr>
          <w:rFonts w:ascii="Times New Roman" w:cs="Times New Roman" w:eastAsia="Times New Roman" w:hAnsi="Times New Roman"/>
          <w:sz w:val="24"/>
          <w:szCs w:val="24"/>
          <w:highlight w:val="yellow"/>
        </w:rPr>
        <w:t xml:space="preserve">[nombre de voix]</w:t>
      </w:r>
    </w:p>
    <w:p>
      <w:pPr>
        <w:spacing w:before="60" w:after="6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/>
      </w:r>
    </w:p>
    <w:p>
      <w:pPr>
        <w:spacing w:before="80" w:after="8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La résolution est adoptée à </w:t>
      </w:r>
      <w:r>
        <w:rPr>
          <w:rFonts w:ascii="Times New Roman" w:cs="Times New Roman" w:eastAsia="Times New Roman" w:hAnsi="Times New Roman"/>
          <w:sz w:val="24"/>
          <w:szCs w:val="24"/>
          <w:highlight w:val="yellow"/>
        </w:rPr>
        <w:t xml:space="preserve">[l'unanimité / la majorité de X voix pour, Y voix contre et Z abstentions]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.</w:t>
      </w:r>
    </w:p>
    <w:p>
      <w:pPr>
        <w:spacing w:before="60" w:after="6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/>
      </w:r>
    </w:p>
    <w:p>
      <w:pPr>
        <w:spacing w:before="200" w:after="100" w:line="276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  <w:u w:val="single"/>
        </w:rPr>
        <w:t xml:space="preserve">III. DÉSIGNATION DU OU DES LIQUIDATEUR(S)</w:t>
      </w:r>
    </w:p>
    <w:p>
      <w:pPr>
        <w:spacing w:before="80" w:after="8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Conformément à l'article 14 du décret du 16 août 1901, l'assemblée générale doit désigner un liquidateur chargé de mener à bien les opérations de liquidation (apurement du passif, recouvrement des créances, réalisation des actifs si nécessaire, établissement des comptes définitifs de liquidation et attribution du boni ou mali de liquidation).</w:t>
      </w:r>
    </w:p>
    <w:p>
      <w:pPr>
        <w:spacing w:before="60" w:after="6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/>
      </w:r>
    </w:p>
    <w:p>
      <w:pPr>
        <w:spacing w:before="80" w:after="8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Le Président de séance soumet à l'assemblée la résolution suivante :</w:t>
      </w:r>
    </w:p>
    <w:p>
      <w:pPr>
        <w:spacing w:before="60" w:after="6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/>
      </w:r>
    </w:p>
    <w:p>
      <w:pPr>
        <w:spacing w:before="140" w:after="60" w:line="276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RÉSOLUTION N° 2</w:t>
      </w:r>
    </w:p>
    <w:p>
      <w:pPr>
        <w:spacing w:before="80" w:after="8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L'Assemblée Générale Extraordinaire</w:t>
      </w:r>
    </w:p>
    <w:p>
      <w:pPr>
        <w:spacing w:before="60" w:after="6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/>
      </w:r>
    </w:p>
    <w:p>
      <w:pPr>
        <w:spacing w:before="80" w:after="8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DÉCIDE :</w:t>
      </w:r>
    </w:p>
    <w:p>
      <w:pPr>
        <w:pStyle w:val="ListParagraph"/>
        <w:numPr>
          <w:ilvl w:val="0"/>
          <w:numId w:val="2"/>
        </w:numPr>
        <w:spacing w:before="60" w:after="6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de désigner en qualité de </w:t>
      </w: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liquidateur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 : </w:t>
      </w:r>
      <w:r>
        <w:rPr>
          <w:rFonts w:ascii="Times New Roman" w:cs="Times New Roman" w:eastAsia="Times New Roman" w:hAnsi="Times New Roman"/>
          <w:sz w:val="24"/>
          <w:szCs w:val="24"/>
          <w:highlight w:val="yellow"/>
        </w:rPr>
        <w:t xml:space="preserve">[Nom, Prénom]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, </w:t>
      </w:r>
      <w:r>
        <w:rPr>
          <w:rFonts w:ascii="Times New Roman" w:cs="Times New Roman" w:eastAsia="Times New Roman" w:hAnsi="Times New Roman"/>
          <w:sz w:val="24"/>
          <w:szCs w:val="24"/>
          <w:highlight w:val="yellow"/>
        </w:rPr>
        <w:t xml:space="preserve">[qualité, ex. : Président de l'association]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, demeurant </w:t>
      </w:r>
      <w:r>
        <w:rPr>
          <w:rFonts w:ascii="Times New Roman" w:cs="Times New Roman" w:eastAsia="Times New Roman" w:hAnsi="Times New Roman"/>
          <w:sz w:val="24"/>
          <w:szCs w:val="24"/>
          <w:highlight w:val="yellow"/>
        </w:rPr>
        <w:t xml:space="preserve">[adresse complète du liquidateur]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 ;</w:t>
      </w:r>
    </w:p>
    <w:p>
      <w:pPr>
        <w:pStyle w:val="ListParagraph"/>
        <w:numPr>
          <w:ilvl w:val="0"/>
          <w:numId w:val="2"/>
        </w:numPr>
        <w:spacing w:before="60" w:after="6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d'investir le liquidateur des pouvoirs les plus étendus pour procéder à toutes les opérations de liquidation, ester en justice, passer tout acte et signer tout document nécessaire à l'accomplissement de sa mission ;</w:t>
      </w:r>
    </w:p>
    <w:p>
      <w:pPr>
        <w:pStyle w:val="ListParagraph"/>
        <w:numPr>
          <w:ilvl w:val="0"/>
          <w:numId w:val="2"/>
        </w:numPr>
        <w:spacing w:before="60" w:after="6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de mandater le liquidateur pour déposer, à l'issue des opérations de liquidation, la déclaration de clôture auprès du greffe des associations et procéder à la publication correspondante.</w:t>
      </w:r>
    </w:p>
    <w:p>
      <w:pPr>
        <w:spacing w:before="60" w:after="6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/>
      </w:r>
    </w:p>
    <w:p>
      <w:pPr>
        <w:spacing w:before="140" w:after="60" w:line="276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Vote :</w:t>
      </w:r>
    </w:p>
    <w:p>
      <w:pPr>
        <w:pStyle w:val="ListParagraph"/>
        <w:numPr>
          <w:ilvl w:val="0"/>
          <w:numId w:val="2"/>
        </w:numPr>
        <w:spacing w:before="60" w:after="6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Pour : </w:t>
      </w:r>
      <w:r>
        <w:rPr>
          <w:rFonts w:ascii="Times New Roman" w:cs="Times New Roman" w:eastAsia="Times New Roman" w:hAnsi="Times New Roman"/>
          <w:sz w:val="24"/>
          <w:szCs w:val="24"/>
          <w:highlight w:val="yellow"/>
        </w:rPr>
        <w:t xml:space="preserve">[nombre de voix]</w:t>
      </w:r>
    </w:p>
    <w:p>
      <w:pPr>
        <w:pStyle w:val="ListParagraph"/>
        <w:numPr>
          <w:ilvl w:val="0"/>
          <w:numId w:val="2"/>
        </w:numPr>
        <w:spacing w:before="60" w:after="6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Contre : </w:t>
      </w:r>
      <w:r>
        <w:rPr>
          <w:rFonts w:ascii="Times New Roman" w:cs="Times New Roman" w:eastAsia="Times New Roman" w:hAnsi="Times New Roman"/>
          <w:sz w:val="24"/>
          <w:szCs w:val="24"/>
          <w:highlight w:val="yellow"/>
        </w:rPr>
        <w:t xml:space="preserve">[nombre de voix]</w:t>
      </w:r>
    </w:p>
    <w:p>
      <w:pPr>
        <w:pStyle w:val="ListParagraph"/>
        <w:numPr>
          <w:ilvl w:val="0"/>
          <w:numId w:val="2"/>
        </w:numPr>
        <w:spacing w:before="60" w:after="6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Abstentions : </w:t>
      </w:r>
      <w:r>
        <w:rPr>
          <w:rFonts w:ascii="Times New Roman" w:cs="Times New Roman" w:eastAsia="Times New Roman" w:hAnsi="Times New Roman"/>
          <w:sz w:val="24"/>
          <w:szCs w:val="24"/>
          <w:highlight w:val="yellow"/>
        </w:rPr>
        <w:t xml:space="preserve">[nombre de voix]</w:t>
      </w:r>
    </w:p>
    <w:p>
      <w:pPr>
        <w:spacing w:before="60" w:after="6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/>
      </w:r>
    </w:p>
    <w:p>
      <w:pPr>
        <w:spacing w:before="80" w:after="8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La résolution est adoptée à </w:t>
      </w:r>
      <w:r>
        <w:rPr>
          <w:rFonts w:ascii="Times New Roman" w:cs="Times New Roman" w:eastAsia="Times New Roman" w:hAnsi="Times New Roman"/>
          <w:sz w:val="24"/>
          <w:szCs w:val="24"/>
          <w:highlight w:val="yellow"/>
        </w:rPr>
        <w:t xml:space="preserve">[l'unanimité / la majorité]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.</w:t>
      </w:r>
    </w:p>
    <w:p>
      <w:pPr>
        <w:spacing w:before="60" w:after="6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/>
      </w:r>
    </w:p>
    <w:p>
      <w:pPr>
        <w:spacing w:before="200" w:after="100" w:line="276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  <w:u w:val="single"/>
        </w:rPr>
        <w:t xml:space="preserve">IV. MODALITÉS ET DESTINATION DE LA DÉVOLUTION DES BIENS</w:t>
      </w:r>
    </w:p>
    <w:p>
      <w:pPr>
        <w:spacing w:before="80" w:after="8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Le Président rappelle qu'en application de l'article 9 de la loi du 1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16"/>
          <w:szCs w:val="16"/>
        </w:rPr>
        <w:t xml:space="preserve">er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 juillet 1901 et de l'article 15 du décret du 16 août 1901, les biens de l'association dissoute doivent être dévolus conformément aux statuts ou, à défaut, selon les règles déterminées par l'assemblée générale. En tout état de cause, aucune attribution à titre personnel ne peut être consentie aux membres au-delà de la reprise éventuelle de leurs apports.</w:t>
      </w:r>
    </w:p>
    <w:p>
      <w:pPr>
        <w:spacing w:before="60" w:after="6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/>
      </w:r>
    </w:p>
    <w:p>
      <w:pPr>
        <w:spacing w:before="80" w:after="8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Le Président présente l'état patrimonial de l'association au </w:t>
      </w:r>
      <w:r>
        <w:rPr>
          <w:rFonts w:ascii="Times New Roman" w:cs="Times New Roman" w:eastAsia="Times New Roman" w:hAnsi="Times New Roman"/>
          <w:sz w:val="24"/>
          <w:szCs w:val="24"/>
          <w:highlight w:val="yellow"/>
        </w:rPr>
        <w:t xml:space="preserve">[date de l'arrêté des comptes]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 :</w:t>
      </w:r>
    </w:p>
    <w:p>
      <w:pPr>
        <w:spacing w:before="60" w:after="6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/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00"/>
        <w:gridCol w:w="4500"/>
      </w:tblGrid>
      <w:tr>
        <w:trPr>
          <w:tblHeader/>
        </w:trPr>
        <w:tc>
          <w:tcPr>
            <w:tcW w:type="dxa" w:w="4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D9D9D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before="0" w:after="0" w:line="276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4"/>
                <w:szCs w:val="24"/>
              </w:rPr>
              <w:t xml:space="preserve">Actif</w:t>
            </w:r>
          </w:p>
        </w:tc>
        <w:tc>
          <w:tcPr>
            <w:tcW w:type="dxa" w:w="4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D9D9D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before="0" w:after="0" w:line="276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4"/>
                <w:szCs w:val="24"/>
              </w:rPr>
              <w:t xml:space="preserve">Passif</w:t>
            </w:r>
          </w:p>
        </w:tc>
      </w:tr>
      <w:tr>
        <w:tc>
          <w:tcPr>
            <w:tcW w:type="dxa" w:w="4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before="0" w:after="40" w:line="276"/>
              <w:jc w:val="both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</w:rPr>
              <w:t xml:space="preserve">Disponibilités bancaires 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  <w:t xml:space="preserve">[montant €]</w:t>
            </w:r>
          </w:p>
          <w:p>
            <w:pPr>
              <w:spacing w:before="0" w:after="40" w:line="276"/>
              <w:jc w:val="both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</w:rPr>
              <w:t xml:space="preserve">Autres actifs 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  <w:t xml:space="preserve">[description et montant]</w:t>
            </w:r>
          </w:p>
          <w:p>
            <w:pPr>
              <w:spacing w:before="0" w:after="0" w:line="276"/>
              <w:jc w:val="both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</w:rPr>
              <w:t xml:space="preserve">TOTAL ACTIF 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  <w:t xml:space="preserve">[montant € TTC]</w:t>
            </w: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</w:rPr>
              <w:t xml:space="preserve"> (en toutes lettres)</w:t>
            </w:r>
          </w:p>
        </w:tc>
        <w:tc>
          <w:tcPr>
            <w:tcW w:type="dxa" w:w="4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before="0" w:after="40" w:line="276"/>
              <w:jc w:val="both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</w:rPr>
              <w:t xml:space="preserve">Dettes fournisseurs 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  <w:t xml:space="preserve">[montant €]</w:t>
            </w:r>
          </w:p>
          <w:p>
            <w:pPr>
              <w:spacing w:before="0" w:after="40" w:line="276"/>
              <w:jc w:val="both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</w:rPr>
              <w:t xml:space="preserve">Autres dettes 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  <w:t xml:space="preserve">[description et montant]</w:t>
            </w:r>
          </w:p>
          <w:p>
            <w:pPr>
              <w:spacing w:before="0" w:after="0" w:line="276"/>
              <w:jc w:val="both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</w:rPr>
              <w:t xml:space="preserve">TOTAL PASSIF 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  <w:t xml:space="preserve">[montant €]</w:t>
            </w:r>
          </w:p>
        </w:tc>
      </w:tr>
      <w:tr>
        <w:tc>
          <w:tcPr>
            <w:tcW w:type="dxa" w:w="9000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before="0" w:after="0" w:line="276"/>
              <w:jc w:val="both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</w:rPr>
              <w:t xml:space="preserve">Boni (ou mali) de liquidation 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  <w:t xml:space="preserve">[montant €]</w:t>
            </w: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</w:rPr>
              <w:t xml:space="preserve"> (en toutes lettres)</w:t>
            </w:r>
          </w:p>
        </w:tc>
      </w:tr>
    </w:tbl>
    <w:p>
      <w:pPr>
        <w:spacing w:before="60" w:after="6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/>
      </w:r>
    </w:p>
    <w:p>
      <w:pPr>
        <w:spacing w:before="80" w:after="8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Le Président présente la ou les structure(s) bénéficiaire(s) de la dévolution des biens, en soulignant que l'association bénéficiaire doit être une association déclarée régulièrement constituée, conformément à la jurisprudence (Cass. 1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16"/>
          <w:szCs w:val="16"/>
        </w:rPr>
        <w:t xml:space="preserve">re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 civ., 11 déc. 1973).</w:t>
      </w:r>
    </w:p>
    <w:p>
      <w:pPr>
        <w:spacing w:before="60" w:after="6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/>
      </w:r>
    </w:p>
    <w:p>
      <w:pPr>
        <w:spacing w:before="80" w:after="8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Le Président soumet à l'assemblée la résolution suivante :</w:t>
      </w:r>
    </w:p>
    <w:p>
      <w:pPr>
        <w:spacing w:before="60" w:after="6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/>
      </w:r>
    </w:p>
    <w:p>
      <w:pPr>
        <w:spacing w:before="140" w:after="60" w:line="276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RÉSOLUTION N° 3</w:t>
      </w:r>
    </w:p>
    <w:p>
      <w:pPr>
        <w:spacing w:before="80" w:after="8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L'Assemblée Générale Extraordinaire</w:t>
      </w:r>
    </w:p>
    <w:p>
      <w:pPr>
        <w:spacing w:before="60" w:after="6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/>
      </w:r>
    </w:p>
    <w:p>
      <w:pPr>
        <w:spacing w:before="80" w:after="8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DÉCIDE ET APPROUVE :</w:t>
      </w:r>
    </w:p>
    <w:p>
      <w:pPr>
        <w:pStyle w:val="ListParagraph"/>
        <w:numPr>
          <w:ilvl w:val="0"/>
          <w:numId w:val="2"/>
        </w:numPr>
        <w:spacing w:before="60" w:after="6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que le boni de liquidation, estimé à </w:t>
      </w:r>
      <w:r>
        <w:rPr>
          <w:rFonts w:ascii="Times New Roman" w:cs="Times New Roman" w:eastAsia="Times New Roman" w:hAnsi="Times New Roman"/>
          <w:sz w:val="24"/>
          <w:szCs w:val="24"/>
          <w:highlight w:val="yellow"/>
        </w:rPr>
        <w:t xml:space="preserve">[montant en euros]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, sera dévolu à titre gratuit à l'association </w:t>
      </w:r>
      <w:r>
        <w:rPr>
          <w:rFonts w:ascii="Times New Roman" w:cs="Times New Roman" w:eastAsia="Times New Roman" w:hAnsi="Times New Roman"/>
          <w:sz w:val="24"/>
          <w:szCs w:val="24"/>
          <w:highlight w:val="yellow"/>
        </w:rPr>
        <w:t xml:space="preserve">[dénomination complète de l'association bénéficiaire]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, déclarée sous le numéro </w:t>
      </w:r>
      <w:r>
        <w:rPr>
          <w:rFonts w:ascii="Times New Roman" w:cs="Times New Roman" w:eastAsia="Times New Roman" w:hAnsi="Times New Roman"/>
          <w:sz w:val="24"/>
          <w:szCs w:val="24"/>
          <w:highlight w:val="yellow"/>
        </w:rPr>
        <w:t xml:space="preserve">[RNA ou numéro de déclaration]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, dont le siège social est établi </w:t>
      </w:r>
      <w:r>
        <w:rPr>
          <w:rFonts w:ascii="Times New Roman" w:cs="Times New Roman" w:eastAsia="Times New Roman" w:hAnsi="Times New Roman"/>
          <w:sz w:val="24"/>
          <w:szCs w:val="24"/>
          <w:highlight w:val="yellow"/>
        </w:rPr>
        <w:t xml:space="preserve">[adresse complète]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, dont l'objet social est le suivant : </w:t>
      </w:r>
      <w:r>
        <w:rPr>
          <w:rFonts w:ascii="Times New Roman" w:cs="Times New Roman" w:eastAsia="Times New Roman" w:hAnsi="Times New Roman"/>
          <w:sz w:val="24"/>
          <w:szCs w:val="24"/>
          <w:highlight w:val="yellow"/>
        </w:rPr>
        <w:t xml:space="preserve">[objet social de l'association bénéficiaire]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. Cette association poursuit un objet proche ou complémentaire à celui de l'association dissoute ;</w:t>
      </w:r>
    </w:p>
    <w:p>
      <w:pPr>
        <w:pStyle w:val="ListParagraph"/>
        <w:numPr>
          <w:ilvl w:val="0"/>
          <w:numId w:val="2"/>
        </w:numPr>
        <w:spacing w:before="60" w:after="6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que le matériel et les documents de l'association seront </w:t>
      </w:r>
      <w:r>
        <w:rPr>
          <w:rFonts w:ascii="Times New Roman" w:cs="Times New Roman" w:eastAsia="Times New Roman" w:hAnsi="Times New Roman"/>
          <w:sz w:val="24"/>
          <w:szCs w:val="24"/>
          <w:highlight w:val="yellow"/>
        </w:rPr>
        <w:t xml:space="preserve">[remis à l'association bénéficiaire / archivés / détruits selon leur nature]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 ;</w:t>
      </w:r>
    </w:p>
    <w:p>
      <w:pPr>
        <w:pStyle w:val="ListParagraph"/>
        <w:numPr>
          <w:ilvl w:val="0"/>
          <w:numId w:val="2"/>
        </w:numPr>
        <w:spacing w:before="60" w:after="6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que les éventuels apports effectués par des membres seront restitués aux apporteurs concernés conformément à l'article 15 du décret du 16 août 1901, sur présentation des justificatifs correspondants ;</w:t>
      </w:r>
    </w:p>
    <w:p>
      <w:pPr>
        <w:pStyle w:val="ListParagraph"/>
        <w:numPr>
          <w:ilvl w:val="0"/>
          <w:numId w:val="2"/>
        </w:numPr>
        <w:spacing w:before="60" w:after="6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que le liquidateur est autorisé à signer tous actes, conventions ou documents nécessaires à la dévolution des biens ainsi décidée.</w:t>
      </w:r>
    </w:p>
    <w:p>
      <w:pPr>
        <w:spacing w:before="60" w:after="6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/>
      </w:r>
    </w:p>
    <w:p>
      <w:pPr>
        <w:spacing w:before="140" w:after="60" w:line="276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Vote :</w:t>
      </w:r>
    </w:p>
    <w:p>
      <w:pPr>
        <w:pStyle w:val="ListParagraph"/>
        <w:numPr>
          <w:ilvl w:val="0"/>
          <w:numId w:val="2"/>
        </w:numPr>
        <w:spacing w:before="60" w:after="6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Pour : </w:t>
      </w:r>
      <w:r>
        <w:rPr>
          <w:rFonts w:ascii="Times New Roman" w:cs="Times New Roman" w:eastAsia="Times New Roman" w:hAnsi="Times New Roman"/>
          <w:sz w:val="24"/>
          <w:szCs w:val="24"/>
          <w:highlight w:val="yellow"/>
        </w:rPr>
        <w:t xml:space="preserve">[nombre de voix]</w:t>
      </w:r>
    </w:p>
    <w:p>
      <w:pPr>
        <w:pStyle w:val="ListParagraph"/>
        <w:numPr>
          <w:ilvl w:val="0"/>
          <w:numId w:val="2"/>
        </w:numPr>
        <w:spacing w:before="60" w:after="6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Contre : </w:t>
      </w:r>
      <w:r>
        <w:rPr>
          <w:rFonts w:ascii="Times New Roman" w:cs="Times New Roman" w:eastAsia="Times New Roman" w:hAnsi="Times New Roman"/>
          <w:sz w:val="24"/>
          <w:szCs w:val="24"/>
          <w:highlight w:val="yellow"/>
        </w:rPr>
        <w:t xml:space="preserve">[nombre de voix]</w:t>
      </w:r>
    </w:p>
    <w:p>
      <w:pPr>
        <w:pStyle w:val="ListParagraph"/>
        <w:numPr>
          <w:ilvl w:val="0"/>
          <w:numId w:val="2"/>
        </w:numPr>
        <w:spacing w:before="60" w:after="6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Abstentions : </w:t>
      </w:r>
      <w:r>
        <w:rPr>
          <w:rFonts w:ascii="Times New Roman" w:cs="Times New Roman" w:eastAsia="Times New Roman" w:hAnsi="Times New Roman"/>
          <w:sz w:val="24"/>
          <w:szCs w:val="24"/>
          <w:highlight w:val="yellow"/>
        </w:rPr>
        <w:t xml:space="preserve">[nombre de voix]</w:t>
      </w:r>
    </w:p>
    <w:p>
      <w:pPr>
        <w:spacing w:before="60" w:after="6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/>
      </w:r>
    </w:p>
    <w:p>
      <w:pPr>
        <w:spacing w:before="80" w:after="8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La résolution est adoptée à </w:t>
      </w:r>
      <w:r>
        <w:rPr>
          <w:rFonts w:ascii="Times New Roman" w:cs="Times New Roman" w:eastAsia="Times New Roman" w:hAnsi="Times New Roman"/>
          <w:sz w:val="24"/>
          <w:szCs w:val="24"/>
          <w:highlight w:val="yellow"/>
        </w:rPr>
        <w:t xml:space="preserve">[l'unanimité / la majorité]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.</w:t>
      </w:r>
    </w:p>
    <w:p>
      <w:pPr>
        <w:spacing w:before="60" w:after="6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/>
      </w:r>
    </w:p>
    <w:p>
      <w:pPr>
        <w:spacing w:before="200" w:after="100" w:line="276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  <w:u w:val="single"/>
        </w:rPr>
        <w:t xml:space="preserve">V. ACCOMPLISSEMENT DES FORMALITÉS LÉGALES</w:t>
      </w:r>
    </w:p>
    <w:p>
      <w:pPr>
        <w:spacing w:before="80" w:after="8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Le Président rappelle que la dissolution d'une association loi 1901 emporte des obligations déclaratives et de publicité, dont l'accomplissement incombe au liquidateur désigné.</w:t>
      </w:r>
    </w:p>
    <w:p>
      <w:pPr>
        <w:spacing w:before="60" w:after="6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/>
      </w:r>
    </w:p>
    <w:p>
      <w:pPr>
        <w:spacing w:before="80" w:after="8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Il est précisé à l'assemblée que le liquidateur devra notamment procéder aux démarches suivantes :</w:t>
      </w:r>
    </w:p>
    <w:p>
      <w:pPr>
        <w:pStyle w:val="ListParagraph"/>
        <w:numPr>
          <w:ilvl w:val="0"/>
          <w:numId w:val="2"/>
        </w:numPr>
        <w:spacing w:before="60" w:after="6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Déclaration de la dissolution à la Préfecture (ou Sous-Préfecture) du département du siège social, dans un délai de trois mois à compter de la présente décision, accompagnée d'un exemplaire certifié conforme du présent procès-verbal (art. 9, al. 3, L. 1901) ;</w:t>
      </w:r>
    </w:p>
    <w:p>
      <w:pPr>
        <w:pStyle w:val="ListParagraph"/>
        <w:numPr>
          <w:ilvl w:val="0"/>
          <w:numId w:val="2"/>
        </w:numPr>
        <w:spacing w:before="60" w:after="6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Publication de la dissolution et de la dévolution des biens au Journal officiel des associations et fondations d'entreprise (JOAFE), dans les mêmes délais, via la plateforme service-public.fr (greffe des associations) ;</w:t>
      </w:r>
    </w:p>
    <w:p>
      <w:pPr>
        <w:pStyle w:val="ListParagraph"/>
        <w:numPr>
          <w:ilvl w:val="0"/>
          <w:numId w:val="2"/>
        </w:numPr>
        <w:spacing w:before="60" w:after="6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Clôture de tous les comptes bancaires ouverts au nom de l'association, après régularisation de l'intégralité du passif, et transfert des disponibilités à l'association bénéficiaire de la dévolution ;</w:t>
      </w:r>
    </w:p>
    <w:p>
      <w:pPr>
        <w:pStyle w:val="ListParagraph"/>
        <w:numPr>
          <w:ilvl w:val="0"/>
          <w:numId w:val="2"/>
        </w:numPr>
        <w:spacing w:before="60" w:after="6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Résiliation de tous les contrats et abonnements en cours (bail, assurances, abonnements divers) et notification de la dissolution aux partenaires, fournisseurs et administrations concernées ;</w:t>
      </w:r>
    </w:p>
    <w:p>
      <w:pPr>
        <w:pStyle w:val="ListParagraph"/>
        <w:numPr>
          <w:ilvl w:val="0"/>
          <w:numId w:val="2"/>
        </w:numPr>
        <w:spacing w:before="60" w:after="6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Établissement des comptes définitifs de liquidation soumis, le cas échéant, à l'approbation des membres ;</w:t>
      </w:r>
    </w:p>
    <w:p>
      <w:pPr>
        <w:pStyle w:val="ListParagraph"/>
        <w:numPr>
          <w:ilvl w:val="0"/>
          <w:numId w:val="2"/>
        </w:numPr>
        <w:spacing w:before="60" w:after="6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Conservation des archives de l'association pendant un délai minimal de dix ans à compter de la clôture de la liquidation, conformément aux dispositions légales applicables.</w:t>
      </w:r>
    </w:p>
    <w:p>
      <w:pPr>
        <w:spacing w:before="60" w:after="6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/>
      </w:r>
    </w:p>
    <w:p>
      <w:pPr>
        <w:spacing w:before="140" w:after="60" w:line="276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RÉSOLUTION N° 4</w:t>
      </w:r>
    </w:p>
    <w:p>
      <w:pPr>
        <w:spacing w:before="80" w:after="8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L'Assemblée Générale Extraordinaire</w:t>
      </w:r>
    </w:p>
    <w:p>
      <w:pPr>
        <w:spacing w:before="60" w:after="6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/>
      </w:r>
    </w:p>
    <w:p>
      <w:pPr>
        <w:spacing w:before="80" w:after="8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DONNE POUVOIR ET MANDAT :</w:t>
      </w:r>
    </w:p>
    <w:p>
      <w:pPr>
        <w:pStyle w:val="ListParagraph"/>
        <w:numPr>
          <w:ilvl w:val="0"/>
          <w:numId w:val="2"/>
        </w:numPr>
        <w:spacing w:before="60" w:after="6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au liquidateur désigné, </w:t>
      </w:r>
      <w:r>
        <w:rPr>
          <w:rFonts w:ascii="Times New Roman" w:cs="Times New Roman" w:eastAsia="Times New Roman" w:hAnsi="Times New Roman"/>
          <w:sz w:val="24"/>
          <w:szCs w:val="24"/>
          <w:highlight w:val="yellow"/>
        </w:rPr>
        <w:t xml:space="preserve">[Nom, Prénom]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, de procéder à l'ensemble des formalités légales, déclaratives et administratives inhérentes à la dissolution et à la liquidation de l'association, y compris la représentation de l'association en justice pour les besoins de la liquidation, conformément au principe de survie de la personnalité morale pour les besoins de la liquidation (Cass. 1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16"/>
          <w:szCs w:val="16"/>
        </w:rPr>
        <w:t xml:space="preserve">re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 civ., 13 mars 2007) ;</w:t>
      </w:r>
    </w:p>
    <w:p>
      <w:pPr>
        <w:pStyle w:val="ListParagraph"/>
        <w:numPr>
          <w:ilvl w:val="0"/>
          <w:numId w:val="2"/>
        </w:numPr>
        <w:spacing w:before="60" w:after="6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au liquidateur de signer tout document, acte ou convention nécessaire à l'exécution du présent mandat, sans limitation de montant dans les limites de l'actif disponible.</w:t>
      </w:r>
    </w:p>
    <w:p>
      <w:pPr>
        <w:spacing w:before="60" w:after="6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/>
      </w:r>
    </w:p>
    <w:p>
      <w:pPr>
        <w:spacing w:before="140" w:after="60" w:line="276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Vote :</w:t>
      </w:r>
    </w:p>
    <w:p>
      <w:pPr>
        <w:pStyle w:val="ListParagraph"/>
        <w:numPr>
          <w:ilvl w:val="0"/>
          <w:numId w:val="2"/>
        </w:numPr>
        <w:spacing w:before="60" w:after="6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Pour : </w:t>
      </w:r>
      <w:r>
        <w:rPr>
          <w:rFonts w:ascii="Times New Roman" w:cs="Times New Roman" w:eastAsia="Times New Roman" w:hAnsi="Times New Roman"/>
          <w:sz w:val="24"/>
          <w:szCs w:val="24"/>
          <w:highlight w:val="yellow"/>
        </w:rPr>
        <w:t xml:space="preserve">[nombre de voix]</w:t>
      </w:r>
    </w:p>
    <w:p>
      <w:pPr>
        <w:pStyle w:val="ListParagraph"/>
        <w:numPr>
          <w:ilvl w:val="0"/>
          <w:numId w:val="2"/>
        </w:numPr>
        <w:spacing w:before="60" w:after="6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Contre : </w:t>
      </w:r>
      <w:r>
        <w:rPr>
          <w:rFonts w:ascii="Times New Roman" w:cs="Times New Roman" w:eastAsia="Times New Roman" w:hAnsi="Times New Roman"/>
          <w:sz w:val="24"/>
          <w:szCs w:val="24"/>
          <w:highlight w:val="yellow"/>
        </w:rPr>
        <w:t xml:space="preserve">[nombre de voix]</w:t>
      </w:r>
    </w:p>
    <w:p>
      <w:pPr>
        <w:pStyle w:val="ListParagraph"/>
        <w:numPr>
          <w:ilvl w:val="0"/>
          <w:numId w:val="2"/>
        </w:numPr>
        <w:spacing w:before="60" w:after="6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Abstentions : </w:t>
      </w:r>
      <w:r>
        <w:rPr>
          <w:rFonts w:ascii="Times New Roman" w:cs="Times New Roman" w:eastAsia="Times New Roman" w:hAnsi="Times New Roman"/>
          <w:sz w:val="24"/>
          <w:szCs w:val="24"/>
          <w:highlight w:val="yellow"/>
        </w:rPr>
        <w:t xml:space="preserve">[nombre de voix]</w:t>
      </w:r>
    </w:p>
    <w:p>
      <w:pPr>
        <w:spacing w:before="60" w:after="6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/>
      </w:r>
    </w:p>
    <w:p>
      <w:pPr>
        <w:spacing w:before="80" w:after="8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La résolution est adoptée à </w:t>
      </w:r>
      <w:r>
        <w:rPr>
          <w:rFonts w:ascii="Times New Roman" w:cs="Times New Roman" w:eastAsia="Times New Roman" w:hAnsi="Times New Roman"/>
          <w:sz w:val="24"/>
          <w:szCs w:val="24"/>
          <w:highlight w:val="yellow"/>
        </w:rPr>
        <w:t xml:space="preserve">[l'unanimité / la majorité]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.</w:t>
      </w:r>
    </w:p>
    <w:p>
      <w:pPr>
        <w:spacing w:before="60" w:after="6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/>
      </w:r>
    </w:p>
    <w:p>
      <w:pPr>
        <w:spacing w:before="200" w:after="100" w:line="276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  <w:u w:val="single"/>
        </w:rPr>
        <w:t xml:space="preserve">VI. QUESTIONS DIVERSES</w:t>
      </w:r>
    </w:p>
    <w:p>
      <w:pPr>
        <w:spacing w:before="80" w:after="8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Le Président de séance invite les membres présents à formuler d'éventuelles questions ou observations sur tout sujet relatif à la gestion ou à la situation de l'association, étant précisé qu'aucune décision formelle ne peut être prise sur des points non inscrits à l'ordre du jour, sauf adoption d'une résolution à l'unanimité des membres présents.</w:t>
      </w:r>
    </w:p>
    <w:p>
      <w:pPr>
        <w:spacing w:before="60" w:after="6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/>
      </w:r>
    </w:p>
    <w:p>
      <w:pPr>
        <w:spacing w:before="80" w:after="80" w:line="276"/>
        <w:jc w:val="both"/>
      </w:pPr>
      <w:r>
        <w:rPr>
          <w:rFonts w:ascii="Times New Roman" w:cs="Times New Roman" w:eastAsia="Times New Roman" w:hAnsi="Times New Roman"/>
          <w:sz w:val="24"/>
          <w:szCs w:val="24"/>
          <w:highlight w:val="yellow"/>
        </w:rPr>
        <w:t xml:space="preserve">[Scénario 1 : aucun sujet soulevé]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 — Aucune question ni observation n'est formulée par les membres présents. Ce point est déclaré clos.</w:t>
      </w:r>
    </w:p>
    <w:p>
      <w:pPr>
        <w:spacing w:before="60" w:after="6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/>
      </w:r>
    </w:p>
    <w:p>
      <w:pPr>
        <w:spacing w:before="80" w:after="80" w:line="276"/>
        <w:jc w:val="both"/>
      </w:pPr>
      <w:r>
        <w:rPr>
          <w:rFonts w:ascii="Times New Roman" w:cs="Times New Roman" w:eastAsia="Times New Roman" w:hAnsi="Times New Roman"/>
          <w:sz w:val="24"/>
          <w:szCs w:val="24"/>
          <w:highlight w:val="yellow"/>
        </w:rPr>
        <w:t xml:space="preserve">[Scénario 2 : interventions à consigner ici]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 — </w:t>
      </w:r>
      <w:r>
        <w:rPr>
          <w:rFonts w:ascii="Times New Roman" w:cs="Times New Roman" w:eastAsia="Times New Roman" w:hAnsi="Times New Roman"/>
          <w:sz w:val="24"/>
          <w:szCs w:val="24"/>
          <w:highlight w:val="yellow"/>
        </w:rPr>
        <w:t xml:space="preserve">[Résumer brièvement les échanges intervenus et les réponses apportées par le Président.]</w:t>
      </w:r>
    </w:p>
    <w:p>
      <w:pPr>
        <w:spacing w:before="60" w:after="6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/>
      </w:r>
    </w:p>
    <w:p>
      <w:pPr>
        <w:spacing w:before="200" w:after="100" w:line="276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  <w:u w:val="single"/>
        </w:rPr>
        <w:t xml:space="preserve">CLÔTURE</w:t>
      </w:r>
    </w:p>
    <w:p>
      <w:pPr>
        <w:spacing w:before="80" w:after="8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L'ordre du jour étant intégralement épuisé, le Président de séance constate que les résolutions suivantes ont été adoptées au cours de la présente Assemblée Générale Extraordinaire :</w:t>
      </w:r>
    </w:p>
    <w:p>
      <w:pPr>
        <w:spacing w:before="60" w:after="6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/>
      </w:r>
    </w:p>
    <w:p>
      <w:pPr>
        <w:pStyle w:val="ListParagraph"/>
        <w:numPr>
          <w:ilvl w:val="0"/>
          <w:numId w:val="2"/>
        </w:numPr>
        <w:spacing w:before="60" w:after="6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Résolution n° 1 : Dissolution volontaire de l'association — adoptée ;</w:t>
      </w:r>
    </w:p>
    <w:p>
      <w:pPr>
        <w:pStyle w:val="ListParagraph"/>
        <w:numPr>
          <w:ilvl w:val="0"/>
          <w:numId w:val="2"/>
        </w:numPr>
        <w:spacing w:before="60" w:after="6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Résolution n° 2 : Désignation du liquidateur — adoptée ;</w:t>
      </w:r>
    </w:p>
    <w:p>
      <w:pPr>
        <w:pStyle w:val="ListParagraph"/>
        <w:numPr>
          <w:ilvl w:val="0"/>
          <w:numId w:val="2"/>
        </w:numPr>
        <w:spacing w:before="60" w:after="6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Résolution n° 3 : Dévolution des biens — adoptée ;</w:t>
      </w:r>
    </w:p>
    <w:p>
      <w:pPr>
        <w:pStyle w:val="ListParagraph"/>
        <w:numPr>
          <w:ilvl w:val="0"/>
          <w:numId w:val="2"/>
        </w:numPr>
        <w:spacing w:before="60" w:after="6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Résolution n° 4 : Mandat pour l'accomplissement des formalités — adoptée.</w:t>
      </w:r>
    </w:p>
    <w:p>
      <w:pPr>
        <w:spacing w:before="60" w:after="6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/>
      </w:r>
    </w:p>
    <w:p>
      <w:pPr>
        <w:spacing w:before="80" w:after="8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Le Président prononce la clôture de la séance à </w:t>
      </w:r>
      <w:r>
        <w:rPr>
          <w:rFonts w:ascii="Times New Roman" w:cs="Times New Roman" w:eastAsia="Times New Roman" w:hAnsi="Times New Roman"/>
          <w:sz w:val="24"/>
          <w:szCs w:val="24"/>
          <w:highlight w:val="yellow"/>
        </w:rPr>
        <w:t xml:space="preserve">[heure de clôture]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 heures.</w:t>
      </w:r>
    </w:p>
    <w:p>
      <w:pPr>
        <w:spacing w:before="60" w:after="6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/>
      </w:r>
    </w:p>
    <w:p>
      <w:pPr>
        <w:spacing w:before="80" w:after="8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De tout ce qui précède, il a été dressé le présent procès-verbal, récapitulant les débats et décisions prises au cours de cette Assemblée Générale Extraordinaire. Après lecture, ce procès-verbal a été approuvé par les membres présents et sera consigné dans le registre des délibérations de l'association.</w:t>
      </w:r>
    </w:p>
    <w:p>
      <w:pPr>
        <w:spacing w:before="60" w:after="6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/>
      </w:r>
    </w:p>
    <w:p>
      <w:pPr>
        <w:spacing w:before="80" w:after="8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Fait à </w:t>
      </w:r>
      <w:r>
        <w:rPr>
          <w:rFonts w:ascii="Times New Roman" w:cs="Times New Roman" w:eastAsia="Times New Roman" w:hAnsi="Times New Roman"/>
          <w:sz w:val="24"/>
          <w:szCs w:val="24"/>
          <w:highlight w:val="yellow"/>
        </w:rPr>
        <w:t xml:space="preserve">[Ville]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, le </w:t>
      </w:r>
      <w:r>
        <w:rPr>
          <w:rFonts w:ascii="Times New Roman" w:cs="Times New Roman" w:eastAsia="Times New Roman" w:hAnsi="Times New Roman"/>
          <w:sz w:val="24"/>
          <w:szCs w:val="24"/>
          <w:highlight w:val="yellow"/>
        </w:rPr>
        <w:t xml:space="preserve">[date de rédaction du PV]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.</w:t>
      </w:r>
    </w:p>
    <w:p>
      <w:pPr>
        <w:spacing w:before="60" w:after="6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/>
      </w:r>
    </w:p>
    <w:p>
      <w:pPr>
        <w:spacing w:before="60" w:after="6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/>
      </w:r>
    </w:p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4500"/>
        <w:gridCol w:w="360"/>
        <w:gridCol w:w="4500"/>
      </w:tblGrid>
      <w:tr>
        <w:tc>
          <w:tcPr>
            <w:tcW w:type="dxa" w:w="4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0"/>
              <w:left w:type="dxa" w:w="100"/>
              <w:bottom w:type="dxa" w:w="80"/>
              <w:right w:type="dxa" w:w="100"/>
            </w:tcMar>
          </w:tcPr>
          <w:p>
            <w:pPr>
              <w:spacing w:before="0" w:after="60" w:line="276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4"/>
                <w:szCs w:val="24"/>
              </w:rPr>
              <w:t xml:space="preserve">Le Président de séance</w:t>
            </w:r>
          </w:p>
          <w:p>
            <w:pPr>
              <w:spacing w:before="0" w:after="0" w:line="276"/>
              <w:jc w:val="center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  <w:t xml:space="preserve">[Nom et Prénom]</w:t>
            </w:r>
          </w:p>
          <w:p>
            <w:pPr>
              <w:pBdr>
                <w:bottom w:val="single" w:color="000000" w:sz="4" w:space="1"/>
              </w:pBdr>
              <w:spacing w:before="400" w:after="0" w:line="276"/>
              <w:jc w:val="both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</w:rPr>
              <w:t xml:space="preserve"/>
            </w:r>
          </w:p>
          <w:p>
            <w:pPr>
              <w:spacing w:before="60" w:after="0" w:line="276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/>
                <w:iCs/>
                <w:sz w:val="20"/>
                <w:szCs w:val="20"/>
              </w:rPr>
              <w:t xml:space="preserve">Signature</w:t>
            </w:r>
          </w:p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before="80" w:after="80" w:line="276"/>
              <w:jc w:val="both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</w:rPr>
              <w:t xml:space="preserve"/>
            </w:r>
          </w:p>
        </w:tc>
        <w:tc>
          <w:tcPr>
            <w:tcW w:type="dxa" w:w="4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0"/>
              <w:left w:type="dxa" w:w="100"/>
              <w:bottom w:type="dxa" w:w="80"/>
              <w:right w:type="dxa" w:w="100"/>
            </w:tcMar>
          </w:tcPr>
          <w:p>
            <w:pPr>
              <w:spacing w:before="0" w:after="60" w:line="276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4"/>
                <w:szCs w:val="24"/>
              </w:rPr>
              <w:t xml:space="preserve">Le Secrétaire de séance</w:t>
            </w:r>
          </w:p>
          <w:p>
            <w:pPr>
              <w:spacing w:before="0" w:after="0" w:line="276"/>
              <w:jc w:val="center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  <w:t xml:space="preserve">[Nom et Prénom]</w:t>
            </w:r>
          </w:p>
          <w:p>
            <w:pPr>
              <w:pBdr>
                <w:bottom w:val="single" w:color="000000" w:sz="4" w:space="1"/>
              </w:pBdr>
              <w:spacing w:before="400" w:after="0" w:line="276"/>
              <w:jc w:val="both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</w:rPr>
              <w:t xml:space="preserve"/>
            </w:r>
          </w:p>
          <w:p>
            <w:pPr>
              <w:spacing w:before="60" w:after="0" w:line="276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/>
                <w:iCs/>
                <w:sz w:val="20"/>
                <w:szCs w:val="20"/>
              </w:rPr>
              <w:t xml:space="preserve">Signature</w:t>
            </w:r>
          </w:p>
        </w:tc>
      </w:tr>
    </w:tbl>
    <w:p>
      <w:pPr>
        <w:spacing w:before="60" w:after="6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/>
      </w:r>
    </w:p>
    <w:p>
      <w:pPr>
        <w:spacing w:before="60" w:after="6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/>
      </w:r>
    </w:p>
    <w:p>
      <w:pPr>
        <w:pBdr>
          <w:top w:val="single" w:color="000000" w:sz="4" w:space="1"/>
        </w:pBdr>
        <w:spacing w:before="200" w:after="1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/>
      </w:r>
    </w:p>
    <w:p>
      <w:pPr>
        <w:spacing w:before="80" w:after="8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sz w:val="20"/>
          <w:szCs w:val="20"/>
        </w:rPr>
        <w:t xml:space="preserve">NB — Pièces annexées au présent procès-verbal : (1) Feuille de présence signée ; (2) Procurations éventuelles ; (3) Convocation et preuves d'envoi ; (4) État des comptes arrêtés à la date de la dissolution ; (5) Statuts en vigueur.</w:t>
      </w:r>
    </w:p>
    <w:sectPr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-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4"/>
        <w:szCs w:val="24"/>
        <w:lang w:val="fr-FR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2026-03-14T21:03:37.137Z</dcterms:created>
  <dcterms:modified xsi:type="dcterms:W3CDTF">2026-03-14T21:03:37.138Z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