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4" w:space="4" w:color="EADFC0"/>
        </w:pBdr>
        <w:spacing w:before="240"/>
      </w:pPr>
      <w:r>
        <w:rPr>
          <w:b/>
          <w:color w:val="1A365D"/>
          <w:sz w:val="22"/>
        </w:rPr>
        <w:t>ASSIGNATION</w:t>
      </w:r>
    </w:p>
    <w:p>
      <w:pPr>
        <w:pBdr>
          <w:bottom w:val="single" w:sz="4" w:space="4" w:color="EADFC0"/>
        </w:pBdr>
        <w:spacing w:before="240"/>
      </w:pPr>
      <w:r>
        <w:rPr>
          <w:b/>
          <w:i w:val="0"/>
        </w:rPr>
        <w:t xml:space="preserve">PAR-DEVANT LE TRIBUNAL JUDICIAIRE DE </w:t>
      </w:r>
      <w:r>
        <w:rPr>
          <w:b/>
          <w:i w:val="0"/>
          <w:color w:val="1A365D"/>
          <w:shd w:val="clear" w:color="auto" w:fill="FBF8EE"/>
        </w:rPr>
        <w:t>[…]</w:t>
      </w:r>
    </w:p>
    <w:p>
      <w:pPr>
        <w:jc w:val="both"/>
      </w:pPr>
      <w:r>
        <w:t>(Représentation non obligatoire)</w:t>
      </w:r>
    </w:p>
    <w:p>
      <w:pPr>
        <w:pBdr>
          <w:bottom w:val="single" w:sz="4" w:space="4" w:color="EADFC0"/>
        </w:pBdr>
        <w:spacing w:before="240"/>
      </w:pPr>
      <w:r>
        <w:rPr>
          <w:b/>
          <w:i w:val="0"/>
        </w:rPr>
        <w:t xml:space="preserve">L'AN DEUX MILLE </w:t>
      </w:r>
      <w:r>
        <w:rPr>
          <w:b/>
          <w:i w:val="0"/>
          <w:color w:val="1A365D"/>
          <w:shd w:val="clear" w:color="auto" w:fill="FBF8EE"/>
        </w:rPr>
        <w:t>[…]</w:t>
      </w:r>
    </w:p>
    <w:p>
      <w:pPr>
        <w:pBdr>
          <w:bottom w:val="single" w:sz="4" w:space="4" w:color="EADFC0"/>
        </w:pBdr>
        <w:spacing w:before="240"/>
      </w:pPr>
      <w:r>
        <w:rPr>
          <w:b/>
          <w:i w:val="0"/>
        </w:rPr>
        <w:t xml:space="preserve">ET LE </w:t>
      </w:r>
      <w:r>
        <w:rPr>
          <w:b/>
          <w:i w:val="0"/>
          <w:color w:val="1A365D"/>
          <w:shd w:val="clear" w:color="auto" w:fill="FBF8EE"/>
        </w:rPr>
        <w:t>[…]</w:t>
      </w:r>
    </w:p>
    <w:p>
      <w:pPr>
        <w:pBdr>
          <w:bottom w:val="single" w:sz="4" w:space="4" w:color="EADFC0"/>
        </w:pBdr>
        <w:spacing w:before="240"/>
      </w:pPr>
      <w:r>
        <w:rPr>
          <w:b/>
          <w:color w:val="1A365D"/>
          <w:sz w:val="22"/>
        </w:rPr>
        <w:t>À LA DEMANDE DE :</w:t>
      </w:r>
    </w:p>
    <w:p>
      <w:pPr>
        <w:jc w:val="both"/>
      </w:pPr>
      <w:r>
        <w:rPr>
          <w:b w:val="0"/>
          <w:i w:val="0"/>
        </w:rPr>
        <w:t xml:space="preserve">Monsieur ou Madame </w:t>
      </w:r>
      <w:r>
        <w:rPr>
          <w:b w:val="0"/>
          <w:i w:val="0"/>
          <w:color w:val="1A365D"/>
          <w:shd w:val="clear" w:color="auto" w:fill="FBF8EE"/>
        </w:rPr>
        <w:t>[nom, prénom]</w:t>
      </w:r>
      <w:r>
        <w:rPr>
          <w:b w:val="0"/>
          <w:i w:val="0"/>
        </w:rPr>
        <w:t xml:space="preserve">, né le </w:t>
      </w:r>
      <w:r>
        <w:rPr>
          <w:b w:val="0"/>
          <w:i w:val="0"/>
          <w:color w:val="1A365D"/>
          <w:shd w:val="clear" w:color="auto" w:fill="FBF8EE"/>
        </w:rPr>
        <w:t>[date de naissance]</w:t>
      </w:r>
      <w:r>
        <w:rPr>
          <w:b w:val="0"/>
          <w:i w:val="0"/>
        </w:rPr>
        <w:t xml:space="preserve">, à </w:t>
      </w:r>
      <w:r>
        <w:rPr>
          <w:b w:val="0"/>
          <w:i w:val="0"/>
          <w:color w:val="1A365D"/>
          <w:shd w:val="clear" w:color="auto" w:fill="FBF8EE"/>
        </w:rPr>
        <w:t>[ville de naissance]</w:t>
      </w:r>
      <w:r>
        <w:rPr>
          <w:b w:val="0"/>
          <w:i w:val="0"/>
        </w:rPr>
        <w:t xml:space="preserve">, de nationalité </w:t>
      </w:r>
      <w:r>
        <w:rPr>
          <w:b w:val="0"/>
          <w:i w:val="0"/>
          <w:color w:val="1A365D"/>
          <w:shd w:val="clear" w:color="auto" w:fill="FBF8EE"/>
        </w:rPr>
        <w:t>[pays]</w:t>
      </w:r>
      <w:r>
        <w:rPr>
          <w:b w:val="0"/>
          <w:i w:val="0"/>
        </w:rPr>
        <w:t xml:space="preserve">, de profession </w:t>
      </w:r>
      <w:r>
        <w:rPr>
          <w:b w:val="0"/>
          <w:i w:val="0"/>
          <w:color w:val="1A365D"/>
          <w:shd w:val="clear" w:color="auto" w:fill="FBF8EE"/>
        </w:rPr>
        <w:t>[profession]</w:t>
      </w:r>
      <w:r>
        <w:rPr>
          <w:b w:val="0"/>
          <w:i w:val="0"/>
        </w:rPr>
        <w:t xml:space="preserve">, demeurant à </w:t>
      </w:r>
      <w:r>
        <w:rPr>
          <w:b w:val="0"/>
          <w:i w:val="0"/>
          <w:color w:val="1A365D"/>
          <w:shd w:val="clear" w:color="auto" w:fill="FBF8EE"/>
        </w:rPr>
        <w:t>[adresse du domicile]</w:t>
      </w:r>
    </w:p>
    <w:p>
      <w:pPr>
        <w:jc w:val="both"/>
      </w:pPr>
      <w:r>
        <w:rPr>
          <w:b w:val="0"/>
          <w:i w:val="0"/>
        </w:rPr>
        <w:t xml:space="preserve">[Mention facultative, la représentation n'étant pas obligatoire en deçà de 10 000 euros — Ayant pour avocat : Maître </w:t>
      </w:r>
      <w:r>
        <w:rPr>
          <w:b w:val="0"/>
          <w:i w:val="0"/>
          <w:color w:val="1A365D"/>
          <w:shd w:val="clear" w:color="auto" w:fill="FBF8EE"/>
        </w:rPr>
        <w:t>[nom, prénom]</w:t>
      </w:r>
      <w:r>
        <w:rPr>
          <w:b w:val="0"/>
          <w:i w:val="0"/>
        </w:rPr>
        <w:t xml:space="preserve">, Avocat inscrit au Barreau de </w:t>
      </w:r>
      <w:r>
        <w:rPr>
          <w:b w:val="0"/>
          <w:i w:val="0"/>
          <w:color w:val="1A365D"/>
          <w:shd w:val="clear" w:color="auto" w:fill="FBF8EE"/>
        </w:rPr>
        <w:t>[ville du barreau]</w:t>
      </w:r>
      <w:r>
        <w:rPr>
          <w:b w:val="0"/>
          <w:i w:val="0"/>
        </w:rPr>
        <w:t xml:space="preserve">, y demeurant </w:t>
      </w:r>
      <w:r>
        <w:rPr>
          <w:b w:val="0"/>
          <w:i w:val="0"/>
          <w:color w:val="1A365D"/>
          <w:shd w:val="clear" w:color="auto" w:fill="FBF8EE"/>
        </w:rPr>
        <w:t>[adresse du cabinet]</w:t>
      </w:r>
      <w:r>
        <w:rPr>
          <w:b w:val="0"/>
          <w:i w:val="0"/>
        </w:rPr>
        <w:t>, au cabinet duquel il est fait élection de domicile et qui se constitue sur la présente assignation et ses suites]</w:t>
      </w:r>
    </w:p>
    <w:p>
      <w:pPr>
        <w:pBdr>
          <w:bottom w:val="single" w:sz="4" w:space="4" w:color="EADFC0"/>
        </w:pBdr>
        <w:spacing w:before="240"/>
      </w:pPr>
      <w:r>
        <w:rPr>
          <w:b/>
          <w:color w:val="1A365D"/>
          <w:sz w:val="22"/>
        </w:rPr>
        <w:t>J'AI COMMISSAIRE DE JUSTICE SOUSSIGNÉ :</w:t>
      </w:r>
    </w:p>
    <w:p>
      <w:pPr>
        <w:pBdr>
          <w:bottom w:val="single" w:sz="4" w:space="4" w:color="EADFC0"/>
        </w:pBdr>
        <w:spacing w:before="240"/>
      </w:pPr>
      <w:r>
        <w:rPr>
          <w:b/>
          <w:color w:val="1A365D"/>
          <w:sz w:val="22"/>
        </w:rPr>
        <w:t>DONNÉ ASSIGNATION À :</w:t>
      </w:r>
    </w:p>
    <w:p>
      <w:pPr>
        <w:jc w:val="both"/>
      </w:pPr>
      <w:r>
        <w:rPr>
          <w:b w:val="0"/>
          <w:i w:val="0"/>
        </w:rPr>
        <w:t xml:space="preserve">La société </w:t>
      </w:r>
      <w:r>
        <w:rPr>
          <w:b w:val="0"/>
          <w:i w:val="0"/>
          <w:color w:val="1A365D"/>
          <w:shd w:val="clear" w:color="auto" w:fill="FBF8EE"/>
        </w:rPr>
        <w:t>[dénomination du vendeur]</w:t>
      </w:r>
      <w:r>
        <w:rPr>
          <w:b w:val="0"/>
          <w:i w:val="0"/>
        </w:rPr>
        <w:t xml:space="preserve">, </w:t>
      </w:r>
      <w:r>
        <w:rPr>
          <w:b w:val="0"/>
          <w:i w:val="0"/>
          <w:color w:val="1A365D"/>
          <w:shd w:val="clear" w:color="auto" w:fill="FBF8EE"/>
        </w:rPr>
        <w:t>[forme sociale]</w:t>
      </w:r>
      <w:r>
        <w:rPr>
          <w:b w:val="0"/>
          <w:i w:val="0"/>
        </w:rPr>
        <w:t xml:space="preserve">, au capital social de </w:t>
      </w:r>
      <w:r>
        <w:rPr>
          <w:b w:val="0"/>
          <w:i w:val="0"/>
          <w:color w:val="1A365D"/>
          <w:shd w:val="clear" w:color="auto" w:fill="FBF8EE"/>
        </w:rPr>
        <w:t>[capital social]</w:t>
      </w:r>
      <w:r>
        <w:rPr>
          <w:b w:val="0"/>
          <w:i w:val="0"/>
        </w:rPr>
        <w:t xml:space="preserve">, immatriculée au Registre du Commerce et des Sociétés de </w:t>
      </w:r>
      <w:r>
        <w:rPr>
          <w:b w:val="0"/>
          <w:i w:val="0"/>
          <w:color w:val="1A365D"/>
          <w:shd w:val="clear" w:color="auto" w:fill="FBF8EE"/>
        </w:rPr>
        <w:t>[ville du greffe du registre]</w:t>
      </w:r>
      <w:r>
        <w:rPr>
          <w:b w:val="0"/>
          <w:i w:val="0"/>
        </w:rPr>
        <w:t xml:space="preserve"> sous le numéro </w:t>
      </w:r>
      <w:r>
        <w:rPr>
          <w:b w:val="0"/>
          <w:i w:val="0"/>
          <w:color w:val="1A365D"/>
          <w:shd w:val="clear" w:color="auto" w:fill="FBF8EE"/>
        </w:rPr>
        <w:t>[…]</w:t>
      </w:r>
      <w:r>
        <w:rPr>
          <w:b w:val="0"/>
          <w:i w:val="0"/>
        </w:rPr>
        <w:t xml:space="preserve">, dont le siège social est sis </w:t>
      </w:r>
      <w:r>
        <w:rPr>
          <w:b w:val="0"/>
          <w:i w:val="0"/>
          <w:color w:val="1A365D"/>
          <w:shd w:val="clear" w:color="auto" w:fill="FBF8EE"/>
        </w:rPr>
        <w:t>[adresse du siège]</w:t>
      </w:r>
      <w:r>
        <w:rPr>
          <w:b w:val="0"/>
          <w:i w:val="0"/>
        </w:rPr>
        <w:t>, prise en la personne de son représentant légal domicilié, en cette qualité, audit siège</w:t>
      </w:r>
    </w:p>
    <w:p>
      <w:pPr>
        <w:jc w:val="both"/>
      </w:pPr>
      <w:r>
        <w:t>Où étant et parlant à :</w:t>
      </w:r>
    </w:p>
    <w:p>
      <w:pPr>
        <w:pBdr>
          <w:bottom w:val="single" w:sz="4" w:space="4" w:color="EADFC0"/>
        </w:pBdr>
        <w:spacing w:before="240"/>
      </w:pPr>
      <w:r>
        <w:rPr>
          <w:b/>
          <w:color w:val="1A365D"/>
          <w:sz w:val="22"/>
        </w:rPr>
        <w:t>D'AVOIR À COMPARAÎTRE :</w:t>
      </w:r>
    </w:p>
    <w:p>
      <w:pPr>
        <w:jc w:val="both"/>
      </w:pPr>
      <w:r>
        <w:rPr>
          <w:b w:val="0"/>
          <w:i w:val="0"/>
        </w:rPr>
        <w:t xml:space="preserve">Le </w:t>
      </w:r>
      <w:r>
        <w:rPr>
          <w:b w:val="0"/>
          <w:i w:val="0"/>
          <w:color w:val="1A365D"/>
          <w:shd w:val="clear" w:color="auto" w:fill="FBF8EE"/>
        </w:rPr>
        <w:t>[date de l'audience]</w:t>
      </w:r>
      <w:r>
        <w:rPr>
          <w:b w:val="0"/>
          <w:i w:val="0"/>
        </w:rPr>
        <w:t xml:space="preserve"> à </w:t>
      </w:r>
      <w:r>
        <w:rPr>
          <w:b w:val="0"/>
          <w:i w:val="0"/>
          <w:color w:val="1A365D"/>
          <w:shd w:val="clear" w:color="auto" w:fill="FBF8EE"/>
        </w:rPr>
        <w:t>[heures]</w:t>
      </w:r>
    </w:p>
    <w:p>
      <w:pPr>
        <w:jc w:val="both"/>
      </w:pPr>
      <w:r>
        <w:rPr>
          <w:b w:val="0"/>
          <w:i w:val="0"/>
        </w:rPr>
        <w:t xml:space="preserve">Par-devant le Tribunal judiciaire de </w:t>
      </w:r>
      <w:r>
        <w:rPr>
          <w:b w:val="0"/>
          <w:i w:val="0"/>
          <w:color w:val="1A365D"/>
          <w:shd w:val="clear" w:color="auto" w:fill="FBF8EE"/>
        </w:rPr>
        <w:t>[ville du tribunal]</w:t>
      </w:r>
      <w:r>
        <w:rPr>
          <w:b w:val="0"/>
          <w:i w:val="0"/>
        </w:rPr>
        <w:t xml:space="preserve">, [chambre de proximité de </w:t>
      </w:r>
      <w:r>
        <w:rPr>
          <w:b w:val="0"/>
          <w:i w:val="0"/>
          <w:color w:val="1A365D"/>
          <w:shd w:val="clear" w:color="auto" w:fill="FBF8EE"/>
        </w:rPr>
        <w:t>[ville de la chambre de proximité]</w:t>
      </w:r>
      <w:r>
        <w:rPr>
          <w:b w:val="0"/>
          <w:i w:val="0"/>
        </w:rPr>
        <w:t xml:space="preserve">, le cas échéant], siégeant en la salle ordinaire de ses audiences au Palais de justice de </w:t>
      </w:r>
      <w:r>
        <w:rPr>
          <w:b w:val="0"/>
          <w:i w:val="0"/>
          <w:color w:val="1A365D"/>
          <w:shd w:val="clear" w:color="auto" w:fill="FBF8EE"/>
        </w:rPr>
        <w:t>[ville du tribunal]</w:t>
      </w:r>
      <w:r>
        <w:rPr>
          <w:b w:val="0"/>
          <w:i w:val="0"/>
        </w:rPr>
        <w:t xml:space="preserve">, sis </w:t>
      </w:r>
      <w:r>
        <w:rPr>
          <w:b w:val="0"/>
          <w:i w:val="0"/>
          <w:color w:val="1A365D"/>
          <w:shd w:val="clear" w:color="auto" w:fill="FBF8EE"/>
        </w:rPr>
        <w:t>[adresse du palais de justice]</w:t>
      </w:r>
    </w:p>
    <w:p>
      <w:pPr>
        <w:pBdr>
          <w:bottom w:val="single" w:sz="4" w:space="4" w:color="EADFC0"/>
        </w:pBdr>
        <w:spacing w:before="240"/>
      </w:pPr>
      <w:r>
        <w:rPr>
          <w:b/>
          <w:color w:val="1A365D"/>
          <w:sz w:val="22"/>
        </w:rPr>
        <w:t>ET L'INFORME :</w:t>
      </w:r>
    </w:p>
    <w:p>
      <w:pPr>
        <w:jc w:val="both"/>
      </w:pPr>
      <w:r>
        <w:t>Qu'un procès lui est intenté pour les raisons exposées ci-après.</w:t>
      </w:r>
    </w:p>
    <w:p>
      <w:pPr>
        <w:jc w:val="both"/>
      </w:pPr>
      <w:r>
        <w:t>Que, en application des articles 753 et 762 du Code de procédure civile, il est tenu :</w:t>
      </w:r>
    </w:p>
    <w:p>
      <w:pPr>
        <w:jc w:val="both"/>
      </w:pPr>
      <w:r>
        <w:t>Soit de se présenter à cette audience, seul ou assisté de l'une des personnes suivantes :</w:t>
      </w:r>
    </w:p>
    <w:p>
      <w:pPr>
        <w:jc w:val="both"/>
      </w:pPr>
      <w:r>
        <w:t>– Un avocat ;</w:t>
      </w:r>
    </w:p>
    <w:p>
      <w:pPr>
        <w:jc w:val="both"/>
      </w:pPr>
      <w:r>
        <w:t>– Le conjoint ;</w:t>
      </w:r>
    </w:p>
    <w:p>
      <w:pPr>
        <w:jc w:val="both"/>
      </w:pPr>
      <w:r>
        <w:t>– Le concubin ;</w:t>
      </w:r>
    </w:p>
    <w:p>
      <w:pPr>
        <w:jc w:val="both"/>
      </w:pPr>
      <w:r>
        <w:t>– La personne avec laquelle il a conclu un pacte civil de solidarité ;</w:t>
      </w:r>
    </w:p>
    <w:p>
      <w:pPr>
        <w:jc w:val="both"/>
      </w:pPr>
      <w:r>
        <w:t>– Un parent ou allié en ligne directe ;</w:t>
      </w:r>
    </w:p>
    <w:p>
      <w:pPr>
        <w:jc w:val="both"/>
      </w:pPr>
      <w:r>
        <w:t>– Un parent ou allié en ligne collatérale jusqu'au troisième degré inclus ;</w:t>
      </w:r>
    </w:p>
    <w:p>
      <w:pPr>
        <w:jc w:val="both"/>
      </w:pPr>
      <w:r>
        <w:t>– Une personne exclusivement attachée à son service personnel ou à son entreprise.</w:t>
      </w:r>
    </w:p>
    <w:p>
      <w:pPr>
        <w:jc w:val="both"/>
      </w:pPr>
      <w:r>
        <w:t>Soit de se faire représenter par un avocat, ou par l'une des autres personnes ci-dessus énumérées, à condition qu'elle soit munie d'un pouvoir écrit et établi spécialement pour ce procès.</w:t>
      </w:r>
    </w:p>
    <w:p>
      <w:pPr>
        <w:jc w:val="both"/>
      </w:pPr>
      <w:r>
        <w:t>Que l'État, les départements, les régions, les communes et les établissements publics peuvent se faire représenter ou assister par un fonctionnaire ou un agent de leur administration.</w:t>
      </w:r>
    </w:p>
    <w:p>
      <w:pPr>
        <w:jc w:val="both"/>
      </w:pPr>
      <w:r>
        <w:t>Qu'à défaut de comparaître à cette audience ou à toute autre à laquelle l'examen de cette affaire serait renvoyé, il s'expose à ce qu'un jugement soit rendu contre lui sur les seuls éléments fournis par son adversaire.</w:t>
      </w:r>
    </w:p>
    <w:p>
      <w:pPr>
        <w:pBdr>
          <w:bottom w:val="single" w:sz="4" w:space="4" w:color="EADFC0"/>
        </w:pBdr>
        <w:spacing w:before="240"/>
      </w:pPr>
      <w:r>
        <w:rPr>
          <w:b/>
          <w:color w:val="1A365D"/>
          <w:sz w:val="22"/>
        </w:rPr>
        <w:t>TRÈS IMPORTANT</w:t>
      </w:r>
    </w:p>
    <w:p>
      <w:pPr>
        <w:jc w:val="both"/>
      </w:pPr>
      <w:r>
        <w:t>Il est, par ailleurs, indiqué au défendeur les dispositions du Code de procédure civile suivantes :</w:t>
      </w:r>
    </w:p>
    <w:p>
      <w:pPr>
        <w:jc w:val="both"/>
      </w:pPr>
      <w:r>
        <w:t>Article 817</w:t>
      </w:r>
    </w:p>
    <w:p>
      <w:pPr>
        <w:jc w:val="both"/>
      </w:pPr>
      <w:r>
        <w:t>Lorsque les parties sont dispensées de constituer avocat conformément aux dispositions de l'article 761, la procédure est orale, sous réserve des dispositions particulières propres aux matières concernées.</w:t>
      </w:r>
    </w:p>
    <w:p>
      <w:pPr>
        <w:jc w:val="both"/>
      </w:pPr>
      <w:r>
        <w:t>Article 827</w:t>
      </w:r>
    </w:p>
    <w:p>
      <w:pPr>
        <w:jc w:val="both"/>
      </w:pPr>
      <w:r>
        <w:t>Le juge s'efforce de concilier les parties.</w:t>
      </w:r>
    </w:p>
    <w:p>
      <w:pPr>
        <w:jc w:val="both"/>
      </w:pPr>
      <w:r>
        <w:t>Article 830</w:t>
      </w:r>
    </w:p>
    <w:p>
      <w:pPr>
        <w:jc w:val="both"/>
      </w:pPr>
      <w:r>
        <w:t>En l'absence de conciliation, l'affaire est immédiatement jugée ou, si elle n'est pas en état de l'être, renvoyée à une audience ultérieure. Dans ce cas, le greffier avise par tous moyens les parties qui ne l'auraient pas été verbalement de la date de l'audience.</w:t>
      </w:r>
    </w:p>
    <w:p>
      <w:pPr>
        <w:jc w:val="both"/>
      </w:pPr>
      <w:r>
        <w:t>Article 832</w:t>
      </w:r>
    </w:p>
    <w:p>
      <w:pPr>
        <w:jc w:val="both"/>
      </w:pPr>
      <w:r>
        <w:t>Sans préjudice des dispositions de l'article 68, la demande incidente tendant à l'octroi d'un délai de paiement en application de l'article 1343-5 du code civil peut être formée par courrier remis ou adressé au greffe. Les pièces que la partie souhaite invoquer à l'appui de sa demande sont jointes à son courrier. La demande est communiquée aux autres parties, à l'audience, par le juge, sauf la faculté pour ce dernier de la leur faire notifier par le greffier, accompagnée des pièces jointes, par lettre recommandée avec demande d'avis de réception.</w:t>
      </w:r>
    </w:p>
    <w:p>
      <w:pPr>
        <w:jc w:val="both"/>
      </w:pPr>
      <w:r>
        <w:t>L'auteur de cette demande incidente peut ne pas se présenter à l'audience, conformément au second alinéa de l'article 446-1. Dans ce cas, le juge ne fait droit aux demandes présentées contre cette partie que s'il les estime régulières, recevables et bien fondées.</w:t>
      </w:r>
    </w:p>
    <w:p>
      <w:pPr>
        <w:jc w:val="both"/>
      </w:pPr>
      <w:r>
        <w:t>Il est encore rappelé la disposition du Code civil suivante :</w:t>
      </w:r>
    </w:p>
    <w:p>
      <w:pPr>
        <w:jc w:val="both"/>
      </w:pPr>
      <w:r>
        <w:t>Article 1343-5</w:t>
      </w:r>
    </w:p>
    <w:p>
      <w:pPr>
        <w:jc w:val="both"/>
      </w:pPr>
      <w:r>
        <w:t>Le juge peut, compte tenu de la situation du débiteur et en considération des besoins du créancier, reporter ou échelonner, dans la limite de deux années, le paiement des sommes dues.</w:t>
      </w:r>
    </w:p>
    <w:p>
      <w:pPr>
        <w:jc w:val="both"/>
      </w:pPr>
      <w:r>
        <w:t>Par décision spéciale et motivée, il peut ordonner que les sommes correspondant aux échéances reportées porteront intérêt à un taux réduit au moins égal au taux légal, ou que les paiements s'imputeront d'abord sur le capital.</w:t>
      </w:r>
    </w:p>
    <w:p>
      <w:pPr>
        <w:jc w:val="both"/>
      </w:pPr>
      <w:r>
        <w:t>Il peut subordonner ces mesures à l'accomplissement par le débiteur d'actes propres à faciliter ou à garantir le paiement de la dette.</w:t>
      </w:r>
    </w:p>
    <w:p>
      <w:pPr>
        <w:jc w:val="both"/>
      </w:pPr>
      <w:r>
        <w:t>La décision du juge suspend les procédures d'exécution qui auraient été engagées par le créancier. Les majorations d'intérêts ou les pénalités prévues en cas de retard ne sont pas encourues pendant le délai fixé par le juge.</w:t>
      </w:r>
    </w:p>
    <w:p>
      <w:pPr>
        <w:jc w:val="both"/>
      </w:pPr>
      <w:r>
        <w:t>Toute stipulation contraire est réputée non écrite.</w:t>
      </w:r>
    </w:p>
    <w:p>
      <w:pPr>
        <w:jc w:val="both"/>
      </w:pPr>
      <w:r>
        <w:t>Les dispositions du présent article ne sont pas applicables aux dettes d'aliment.</w:t>
      </w:r>
    </w:p>
    <w:p>
      <w:pPr>
        <w:jc w:val="both"/>
      </w:pPr>
      <w:r>
        <w:t>Il est enfin indiqué, en application des articles 56 et 753 du Code de procédure civile :</w:t>
      </w:r>
    </w:p>
    <w:p>
      <w:pPr>
        <w:jc w:val="both"/>
      </w:pPr>
      <w:r>
        <w:rPr>
          <w:b w:val="0"/>
          <w:i w:val="0"/>
        </w:rPr>
        <w:t xml:space="preserve">Que le demandeur </w:t>
      </w:r>
      <w:r>
        <w:rPr>
          <w:b w:val="0"/>
          <w:i w:val="0"/>
          <w:color w:val="1A365D"/>
          <w:shd w:val="clear" w:color="auto" w:fill="FBF8EE"/>
        </w:rPr>
        <w:t>[consent / ne consent pas]</w:t>
      </w:r>
      <w:r>
        <w:rPr>
          <w:b w:val="0"/>
          <w:i w:val="0"/>
        </w:rPr>
        <w:t xml:space="preserve"> à ce que la procédure se déroule sans audience en application de l'article L. 212-5-1 du Code de l'organisation judiciaire.</w:t>
      </w:r>
    </w:p>
    <w:p>
      <w:pPr>
        <w:jc w:val="both"/>
      </w:pPr>
      <w:r>
        <w:t>Que les pièces sur lesquelles la demande est fondée sont visées et jointes en fin d'acte selon bordereau.</w:t>
      </w:r>
    </w:p>
    <w:p>
      <w:pPr>
        <w:pBdr>
          <w:bottom w:val="single" w:sz="4" w:space="4" w:color="EADFC0"/>
        </w:pBdr>
        <w:spacing w:before="240"/>
      </w:pPr>
      <w:r>
        <w:rPr>
          <w:b/>
          <w:color w:val="1A365D"/>
          <w:sz w:val="22"/>
        </w:rPr>
        <w:t>PLAISE AU TRIBUNAL</w:t>
      </w:r>
    </w:p>
    <w:p>
      <w:pPr>
        <w:jc w:val="left"/>
      </w:pPr>
      <w:r>
        <w:t>SUR LA RECEVABILITÉ DE LA DEMANDE AU REGARD DE L'ARTICLE 750-1 DU CODE DE PROCÉDURE CIVILE</w:t>
      </w:r>
    </w:p>
    <w:p>
      <w:pPr>
        <w:jc w:val="both"/>
      </w:pPr>
      <w:r>
        <w:t>[À reproduire uniquement si la demande n'excède pas 5 000 euros. Au-delà, la tentative préalable n'est pas exigée à ce titre et cette section se supprime.]</w:t>
      </w:r>
    </w:p>
    <w:p>
      <w:pPr>
        <w:jc w:val="both"/>
      </w:pPr>
      <w:r>
        <w:rPr>
          <w:b w:val="0"/>
          <w:i w:val="0"/>
        </w:rPr>
        <w:t xml:space="preserve">Conformément à l'article 750-1 du Code de procédure civile, préalablement à la saisine du Tribunal de céans, Monsieur ou Madame </w:t>
      </w:r>
      <w:r>
        <w:rPr>
          <w:b w:val="0"/>
          <w:i w:val="0"/>
          <w:color w:val="1A365D"/>
          <w:shd w:val="clear" w:color="auto" w:fill="FBF8EE"/>
        </w:rPr>
        <w:t>[nom du demandeur]</w:t>
      </w:r>
      <w:r>
        <w:rPr>
          <w:b w:val="0"/>
          <w:i w:val="0"/>
        </w:rPr>
        <w:t xml:space="preserve"> a tenté de résoudre amiablement le litige dans le cadre d'une </w:t>
      </w:r>
      <w:r>
        <w:rPr>
          <w:b w:val="0"/>
          <w:i w:val="0"/>
          <w:color w:val="1A365D"/>
          <w:shd w:val="clear" w:color="auto" w:fill="FBF8EE"/>
        </w:rPr>
        <w:t>[conciliation menée par un conciliateur de justice / médiation de la consommation / procédure participative]</w:t>
      </w:r>
      <w:r>
        <w:rPr>
          <w:b w:val="0"/>
          <w:i w:val="0"/>
        </w:rPr>
        <w:t xml:space="preserve">, en saisissant </w:t>
      </w:r>
      <w:r>
        <w:rPr>
          <w:b w:val="0"/>
          <w:i w:val="0"/>
          <w:color w:val="1A365D"/>
          <w:shd w:val="clear" w:color="auto" w:fill="FBF8EE"/>
        </w:rPr>
        <w:t>[identité du conciliateur ou du médiateur]</w:t>
      </w:r>
      <w:r>
        <w:rPr>
          <w:b w:val="0"/>
          <w:i w:val="0"/>
        </w:rPr>
        <w:t xml:space="preserve"> le </w:t>
      </w:r>
      <w:r>
        <w:rPr>
          <w:b w:val="0"/>
          <w:i w:val="0"/>
          <w:color w:val="1A365D"/>
          <w:shd w:val="clear" w:color="auto" w:fill="FBF8EE"/>
        </w:rPr>
        <w:t>[date de la saisine]</w:t>
      </w:r>
      <w:r>
        <w:rPr>
          <w:b w:val="0"/>
          <w:i w:val="0"/>
        </w:rPr>
        <w:t xml:space="preserve"> et en proposant à la société </w:t>
      </w:r>
      <w:r>
        <w:rPr>
          <w:b w:val="0"/>
          <w:i w:val="0"/>
          <w:color w:val="1A365D"/>
          <w:shd w:val="clear" w:color="auto" w:fill="FBF8EE"/>
        </w:rPr>
        <w:t>[dénomination du vendeur]</w:t>
      </w:r>
      <w:r>
        <w:rPr>
          <w:b w:val="0"/>
          <w:i w:val="0"/>
        </w:rPr>
        <w:t xml:space="preserve"> de </w:t>
      </w:r>
      <w:r>
        <w:rPr>
          <w:b w:val="0"/>
          <w:i w:val="0"/>
          <w:color w:val="1A365D"/>
          <w:shd w:val="clear" w:color="auto" w:fill="FBF8EE"/>
        </w:rPr>
        <w:t>[objet de la proposition amiable]</w:t>
      </w:r>
      <w:r>
        <w:rPr>
          <w:b w:val="0"/>
          <w:i w:val="0"/>
        </w:rPr>
        <w:t>.</w:t>
      </w:r>
    </w:p>
    <w:p>
      <w:pPr>
        <w:jc w:val="both"/>
      </w:pPr>
      <w:r>
        <w:rPr>
          <w:b w:val="0"/>
          <w:i w:val="0"/>
        </w:rPr>
        <w:t xml:space="preserve">Cette tentative s'est achevée sans accord le </w:t>
      </w:r>
      <w:r>
        <w:rPr>
          <w:b w:val="0"/>
          <w:i w:val="0"/>
          <w:color w:val="1A365D"/>
          <w:shd w:val="clear" w:color="auto" w:fill="FBF8EE"/>
        </w:rPr>
        <w:t>[date de l'échec de la tentative]</w:t>
      </w:r>
      <w:r>
        <w:rPr>
          <w:b w:val="0"/>
          <w:i w:val="0"/>
        </w:rPr>
        <w:t xml:space="preserve">, ainsi qu'en atteste </w:t>
      </w:r>
      <w:r>
        <w:rPr>
          <w:b w:val="0"/>
          <w:i w:val="0"/>
          <w:color w:val="1A365D"/>
          <w:shd w:val="clear" w:color="auto" w:fill="FBF8EE"/>
        </w:rPr>
        <w:t>[référence de l'attestation de tentative]</w:t>
      </w:r>
      <w:r>
        <w:rPr>
          <w:b w:val="0"/>
          <w:i w:val="0"/>
        </w:rPr>
        <w:t>, versée aux débats.</w:t>
      </w:r>
    </w:p>
    <w:p>
      <w:pPr>
        <w:pBdr>
          <w:bottom w:val="single" w:sz="4" w:space="4" w:color="EADFC0"/>
        </w:pBdr>
        <w:spacing w:before="240"/>
      </w:pPr>
      <w:r>
        <w:rPr>
          <w:b/>
          <w:color w:val="1A365D"/>
          <w:sz w:val="22"/>
        </w:rPr>
        <w:t>RAPPEL DES FAITS</w:t>
      </w:r>
    </w:p>
    <w:p>
      <w:pPr>
        <w:jc w:val="both"/>
      </w:pPr>
      <w:r>
        <w:rPr>
          <w:b w:val="0"/>
          <w:i w:val="0"/>
        </w:rPr>
        <w:t xml:space="preserve">Suivant </w:t>
      </w:r>
      <w:r>
        <w:rPr>
          <w:b w:val="0"/>
          <w:i w:val="0"/>
          <w:color w:val="1A365D"/>
          <w:shd w:val="clear" w:color="auto" w:fill="FBF8EE"/>
        </w:rPr>
        <w:t>[bon de commande / facture]</w:t>
      </w:r>
      <w:r>
        <w:rPr>
          <w:b w:val="0"/>
          <w:i w:val="0"/>
        </w:rPr>
        <w:t xml:space="preserve"> n° </w:t>
      </w:r>
      <w:r>
        <w:rPr>
          <w:b w:val="0"/>
          <w:i w:val="0"/>
          <w:color w:val="1A365D"/>
          <w:shd w:val="clear" w:color="auto" w:fill="FBF8EE"/>
        </w:rPr>
        <w:t>[numéro de la commande ou de la facture]</w:t>
      </w:r>
      <w:r>
        <w:rPr>
          <w:b w:val="0"/>
          <w:i w:val="0"/>
        </w:rPr>
        <w:t xml:space="preserve"> du </w:t>
      </w:r>
      <w:r>
        <w:rPr>
          <w:b w:val="0"/>
          <w:i w:val="0"/>
          <w:color w:val="1A365D"/>
          <w:shd w:val="clear" w:color="auto" w:fill="FBF8EE"/>
        </w:rPr>
        <w:t>[date de la commande]</w:t>
      </w:r>
      <w:r>
        <w:rPr>
          <w:b w:val="0"/>
          <w:i w:val="0"/>
        </w:rPr>
        <w:t xml:space="preserve">, Monsieur ou Madame </w:t>
      </w:r>
      <w:r>
        <w:rPr>
          <w:b w:val="0"/>
          <w:i w:val="0"/>
          <w:color w:val="1A365D"/>
          <w:shd w:val="clear" w:color="auto" w:fill="FBF8EE"/>
        </w:rPr>
        <w:t>[nom du demandeur]</w:t>
      </w:r>
      <w:r>
        <w:rPr>
          <w:b w:val="0"/>
          <w:i w:val="0"/>
        </w:rPr>
        <w:t xml:space="preserve"> a acquis auprès de la société </w:t>
      </w:r>
      <w:r>
        <w:rPr>
          <w:b w:val="0"/>
          <w:i w:val="0"/>
          <w:color w:val="1A365D"/>
          <w:shd w:val="clear" w:color="auto" w:fill="FBF8EE"/>
        </w:rPr>
        <w:t>[dénomination du vendeur]</w:t>
      </w:r>
      <w:r>
        <w:rPr>
          <w:b w:val="0"/>
          <w:i w:val="0"/>
        </w:rPr>
        <w:t xml:space="preserve">, vendeur professionnel, </w:t>
      </w:r>
      <w:r>
        <w:rPr>
          <w:b w:val="0"/>
          <w:i w:val="0"/>
          <w:color w:val="1A365D"/>
          <w:shd w:val="clear" w:color="auto" w:fill="FBF8EE"/>
        </w:rPr>
        <w:t>[désignation du bien, marque et modèle]</w:t>
      </w:r>
      <w:r>
        <w:rPr>
          <w:b w:val="0"/>
          <w:i w:val="0"/>
        </w:rPr>
        <w:t xml:space="preserve">, au prix de </w:t>
      </w:r>
      <w:r>
        <w:rPr>
          <w:b w:val="0"/>
          <w:i w:val="0"/>
          <w:color w:val="1A365D"/>
          <w:shd w:val="clear" w:color="auto" w:fill="FBF8EE"/>
        </w:rPr>
        <w:t>[prix payé]</w:t>
      </w:r>
      <w:r>
        <w:rPr>
          <w:b w:val="0"/>
          <w:i w:val="0"/>
        </w:rPr>
        <w:t xml:space="preserve"> euros.</w:t>
      </w:r>
    </w:p>
    <w:p>
      <w:pPr>
        <w:jc w:val="both"/>
      </w:pPr>
      <w:r>
        <w:rPr>
          <w:b w:val="0"/>
          <w:i w:val="0"/>
        </w:rPr>
        <w:t xml:space="preserve">Le bien a été délivré le </w:t>
      </w:r>
      <w:r>
        <w:rPr>
          <w:b w:val="0"/>
          <w:i w:val="0"/>
          <w:color w:val="1A365D"/>
          <w:shd w:val="clear" w:color="auto" w:fill="FBF8EE"/>
        </w:rPr>
        <w:t>[date de remise du bien]</w:t>
      </w:r>
      <w:r>
        <w:rPr>
          <w:b w:val="0"/>
          <w:i w:val="0"/>
        </w:rPr>
        <w:t xml:space="preserve">, ainsi qu'en atteste </w:t>
      </w:r>
      <w:r>
        <w:rPr>
          <w:b w:val="0"/>
          <w:i w:val="0"/>
          <w:color w:val="1A365D"/>
          <w:shd w:val="clear" w:color="auto" w:fill="FBF8EE"/>
        </w:rPr>
        <w:t>[référence de la preuve de délivrance]</w:t>
      </w:r>
      <w:r>
        <w:rPr>
          <w:b w:val="0"/>
          <w:i w:val="0"/>
        </w:rPr>
        <w:t>.</w:t>
      </w:r>
    </w:p>
    <w:p>
      <w:pPr>
        <w:jc w:val="both"/>
      </w:pPr>
      <w:r>
        <w:rPr>
          <w:b w:val="0"/>
          <w:i w:val="0"/>
        </w:rPr>
        <w:t xml:space="preserve">Le </w:t>
      </w:r>
      <w:r>
        <w:rPr>
          <w:b w:val="0"/>
          <w:i w:val="0"/>
          <w:color w:val="1A365D"/>
          <w:shd w:val="clear" w:color="auto" w:fill="FBF8EE"/>
        </w:rPr>
        <w:t>[date de découverte]</w:t>
      </w:r>
      <w:r>
        <w:rPr>
          <w:b w:val="0"/>
          <w:i w:val="0"/>
        </w:rPr>
        <w:t xml:space="preserve">, Monsieur ou Madame </w:t>
      </w:r>
      <w:r>
        <w:rPr>
          <w:b w:val="0"/>
          <w:i w:val="0"/>
          <w:color w:val="1A365D"/>
          <w:shd w:val="clear" w:color="auto" w:fill="FBF8EE"/>
        </w:rPr>
        <w:t>[nom du demandeur]</w:t>
      </w:r>
      <w:r>
        <w:rPr>
          <w:b w:val="0"/>
          <w:i w:val="0"/>
        </w:rPr>
        <w:t xml:space="preserve"> a constaté que </w:t>
      </w:r>
      <w:r>
        <w:rPr>
          <w:b w:val="0"/>
          <w:i w:val="0"/>
          <w:color w:val="1A365D"/>
          <w:shd w:val="clear" w:color="auto" w:fill="FBF8EE"/>
        </w:rPr>
        <w:t>[décrire précisément ce que le bien ne fait pas : fonction défaillante, circonstances, conséquences sur l'usage]</w:t>
      </w:r>
      <w:r>
        <w:rPr>
          <w:b w:val="0"/>
          <w:i w:val="0"/>
        </w:rPr>
        <w:t>.</w:t>
      </w:r>
    </w:p>
    <w:p>
      <w:pPr>
        <w:jc w:val="both"/>
      </w:pPr>
      <w:r>
        <w:rPr>
          <w:b w:val="0"/>
          <w:i w:val="0"/>
          <w:color w:val="1A365D"/>
          <w:shd w:val="clear" w:color="auto" w:fill="FBF8EE"/>
        </w:rPr>
        <w:t>[Le cas échéant :]</w:t>
      </w:r>
      <w:r>
        <w:rPr>
          <w:b w:val="0"/>
          <w:i w:val="0"/>
        </w:rPr>
        <w:t xml:space="preserve"> Ce constat est corroboré par </w:t>
      </w:r>
      <w:r>
        <w:rPr>
          <w:b w:val="0"/>
          <w:i w:val="0"/>
          <w:color w:val="1A365D"/>
          <w:shd w:val="clear" w:color="auto" w:fill="FBF8EE"/>
        </w:rPr>
        <w:t>[désignation du document technique]</w:t>
      </w:r>
      <w:r>
        <w:rPr>
          <w:b w:val="0"/>
          <w:i w:val="0"/>
        </w:rPr>
        <w:t xml:space="preserve"> établi le </w:t>
      </w:r>
      <w:r>
        <w:rPr>
          <w:b w:val="0"/>
          <w:i w:val="0"/>
          <w:color w:val="1A365D"/>
          <w:shd w:val="clear" w:color="auto" w:fill="FBF8EE"/>
        </w:rPr>
        <w:t>[date du document technique]</w:t>
      </w:r>
      <w:r>
        <w:rPr>
          <w:b w:val="0"/>
          <w:i w:val="0"/>
        </w:rPr>
        <w:t xml:space="preserve"> par </w:t>
      </w:r>
      <w:r>
        <w:rPr>
          <w:b w:val="0"/>
          <w:i w:val="0"/>
          <w:color w:val="1A365D"/>
          <w:shd w:val="clear" w:color="auto" w:fill="FBF8EE"/>
        </w:rPr>
        <w:t>[nom de l'auteur du document technique]</w:t>
      </w:r>
      <w:r>
        <w:rPr>
          <w:b w:val="0"/>
          <w:i w:val="0"/>
        </w:rPr>
        <w:t>, versé aux débats.</w:t>
      </w:r>
    </w:p>
    <w:p>
      <w:pPr>
        <w:jc w:val="both"/>
      </w:pPr>
      <w:r>
        <w:rPr>
          <w:b w:val="0"/>
          <w:i w:val="0"/>
        </w:rPr>
        <w:t xml:space="preserve">Monsieur ou Madame </w:t>
      </w:r>
      <w:r>
        <w:rPr>
          <w:b w:val="0"/>
          <w:i w:val="0"/>
          <w:color w:val="1A365D"/>
          <w:shd w:val="clear" w:color="auto" w:fill="FBF8EE"/>
        </w:rPr>
        <w:t>[nom du demandeur]</w:t>
      </w:r>
      <w:r>
        <w:rPr>
          <w:b w:val="0"/>
          <w:i w:val="0"/>
        </w:rPr>
        <w:t xml:space="preserve"> a réclamé par écrit la mise en conformité du bien le </w:t>
      </w:r>
      <w:r>
        <w:rPr>
          <w:b w:val="0"/>
          <w:i w:val="0"/>
          <w:color w:val="1A365D"/>
          <w:shd w:val="clear" w:color="auto" w:fill="FBF8EE"/>
        </w:rPr>
        <w:t>[date de votre réclamation]</w:t>
      </w:r>
      <w:r>
        <w:rPr>
          <w:b w:val="0"/>
          <w:i w:val="0"/>
        </w:rPr>
        <w:t xml:space="preserve">, puis mis en demeure la société </w:t>
      </w:r>
      <w:r>
        <w:rPr>
          <w:b w:val="0"/>
          <w:i w:val="0"/>
          <w:color w:val="1A365D"/>
          <w:shd w:val="clear" w:color="auto" w:fill="FBF8EE"/>
        </w:rPr>
        <w:t>[dénomination du vendeur]</w:t>
      </w:r>
      <w:r>
        <w:rPr>
          <w:b w:val="0"/>
          <w:i w:val="0"/>
        </w:rPr>
        <w:t xml:space="preserve"> par lettre recommandée avec accusé de réception du </w:t>
      </w:r>
      <w:r>
        <w:rPr>
          <w:b w:val="0"/>
          <w:i w:val="0"/>
          <w:color w:val="1A365D"/>
          <w:shd w:val="clear" w:color="auto" w:fill="FBF8EE"/>
        </w:rPr>
        <w:t>[date de la mise en demeure]</w:t>
      </w:r>
      <w:r>
        <w:rPr>
          <w:b w:val="0"/>
          <w:i w:val="0"/>
        </w:rPr>
        <w:t xml:space="preserve">, reçue le </w:t>
      </w:r>
      <w:r>
        <w:rPr>
          <w:b w:val="0"/>
          <w:i w:val="0"/>
          <w:color w:val="1A365D"/>
          <w:shd w:val="clear" w:color="auto" w:fill="FBF8EE"/>
        </w:rPr>
        <w:t>[date de réception de la mise en demeure]</w:t>
      </w:r>
      <w:r>
        <w:rPr>
          <w:b w:val="0"/>
          <w:i w:val="0"/>
        </w:rPr>
        <w:t>.</w:t>
      </w:r>
    </w:p>
    <w:p>
      <w:pPr>
        <w:jc w:val="both"/>
      </w:pPr>
      <w:r>
        <w:rPr>
          <w:b w:val="0"/>
          <w:i w:val="0"/>
        </w:rPr>
        <w:t xml:space="preserve">[Aucune mise en conformité n'est intervenue / Le bien a été restitué le </w:t>
      </w:r>
      <w:r>
        <w:rPr>
          <w:b w:val="0"/>
          <w:i w:val="0"/>
          <w:color w:val="1A365D"/>
          <w:shd w:val="clear" w:color="auto" w:fill="FBF8EE"/>
        </w:rPr>
        <w:t>[date de restitution du bien]</w:t>
      </w:r>
      <w:r>
        <w:rPr>
          <w:b w:val="0"/>
          <w:i w:val="0"/>
        </w:rPr>
        <w:t xml:space="preserve"> sans que le défaut ait disparu].</w:t>
      </w:r>
    </w:p>
    <w:p>
      <w:pPr>
        <w:jc w:val="both"/>
      </w:pPr>
      <w:r>
        <w:rPr>
          <w:b w:val="0"/>
          <w:i w:val="0"/>
        </w:rPr>
        <w:t xml:space="preserve">Par lettre recommandée du </w:t>
      </w:r>
      <w:r>
        <w:rPr>
          <w:b w:val="0"/>
          <w:i w:val="0"/>
          <w:color w:val="1A365D"/>
          <w:shd w:val="clear" w:color="auto" w:fill="FBF8EE"/>
        </w:rPr>
        <w:t>[date de la notification du remède]</w:t>
      </w:r>
      <w:r>
        <w:rPr>
          <w:b w:val="0"/>
          <w:i w:val="0"/>
        </w:rPr>
        <w:t xml:space="preserve">, Monsieur ou Madame </w:t>
      </w:r>
      <w:r>
        <w:rPr>
          <w:b w:val="0"/>
          <w:i w:val="0"/>
          <w:color w:val="1A365D"/>
          <w:shd w:val="clear" w:color="auto" w:fill="FBF8EE"/>
        </w:rPr>
        <w:t>[nom du demandeur]</w:t>
      </w:r>
      <w:r>
        <w:rPr>
          <w:b w:val="0"/>
          <w:i w:val="0"/>
        </w:rPr>
        <w:t xml:space="preserve"> a notifié sa décision d'obtenir </w:t>
      </w:r>
      <w:r>
        <w:rPr>
          <w:b w:val="0"/>
          <w:i w:val="0"/>
          <w:color w:val="1A365D"/>
          <w:shd w:val="clear" w:color="auto" w:fill="FBF8EE"/>
        </w:rPr>
        <w:t>[une réduction du prix / la résolution du contrat]</w:t>
      </w:r>
      <w:r>
        <w:rPr>
          <w:b w:val="0"/>
          <w:i w:val="0"/>
        </w:rPr>
        <w:t>. Cette lettre est restée sans effet.</w:t>
      </w:r>
    </w:p>
    <w:p>
      <w:pPr>
        <w:pBdr>
          <w:bottom w:val="single" w:sz="4" w:space="4" w:color="EADFC0"/>
        </w:pBdr>
        <w:spacing w:before="240"/>
      </w:pPr>
      <w:r>
        <w:rPr>
          <w:b/>
          <w:color w:val="1A365D"/>
          <w:sz w:val="22"/>
        </w:rPr>
        <w:t>DISCUSSION</w:t>
      </w:r>
    </w:p>
    <w:p>
      <w:pPr>
        <w:pBdr>
          <w:bottom w:val="single" w:sz="4" w:space="4" w:color="EADFC0"/>
        </w:pBdr>
        <w:spacing w:before="240"/>
      </w:pPr>
      <w:r>
        <w:rPr>
          <w:b/>
          <w:color w:val="1A365D"/>
          <w:sz w:val="22"/>
        </w:rPr>
        <w:t>I. SUR L'APPLICABILITÉ DE LA GARANTIE LÉGALE DE CONFORMITÉ</w:t>
      </w:r>
    </w:p>
    <w:p>
      <w:pPr>
        <w:jc w:val="both"/>
      </w:pPr>
      <w:r>
        <w:t>Aux termes de l'article L. 217-1 du code de la consommation, les dispositions du chapitre relatif à la garantie légale de conformité s'appliquent aux contrats de vente de biens meubles corporels entre un vendeur professionnel et un acheteur agissant en qualité de consommateur.</w:t>
      </w:r>
    </w:p>
    <w:p>
      <w:pPr>
        <w:jc w:val="both"/>
      </w:pPr>
      <w:r>
        <w:rPr>
          <w:b w:val="0"/>
          <w:i w:val="0"/>
        </w:rPr>
        <w:t xml:space="preserve">La société </w:t>
      </w:r>
      <w:r>
        <w:rPr>
          <w:b w:val="0"/>
          <w:i w:val="0"/>
          <w:color w:val="1A365D"/>
          <w:shd w:val="clear" w:color="auto" w:fill="FBF8EE"/>
        </w:rPr>
        <w:t>[dénomination du vendeur]</w:t>
      </w:r>
      <w:r>
        <w:rPr>
          <w:b w:val="0"/>
          <w:i w:val="0"/>
        </w:rPr>
        <w:t xml:space="preserve"> a agi dans le cadre de son activité professionnelle ; Monsieur ou Madame </w:t>
      </w:r>
      <w:r>
        <w:rPr>
          <w:b w:val="0"/>
          <w:i w:val="0"/>
          <w:color w:val="1A365D"/>
          <w:shd w:val="clear" w:color="auto" w:fill="FBF8EE"/>
        </w:rPr>
        <w:t>[nom du demandeur]</w:t>
      </w:r>
      <w:r>
        <w:rPr>
          <w:b w:val="0"/>
          <w:i w:val="0"/>
        </w:rPr>
        <w:t xml:space="preserve"> a acquis le bien pour un usage étranger à toute activité professionnelle. Le bien acquis est un bien meuble corporel n'entrant dans aucune des exclusions de l'article L. 217-2.</w:t>
      </w:r>
    </w:p>
    <w:p>
      <w:pPr>
        <w:jc w:val="both"/>
      </w:pPr>
      <w:r>
        <w:t>La garantie légale de conformité est donc applicable.</w:t>
      </w:r>
    </w:p>
    <w:p>
      <w:pPr>
        <w:pBdr>
          <w:bottom w:val="single" w:sz="4" w:space="4" w:color="EADFC0"/>
        </w:pBdr>
        <w:spacing w:before="240"/>
      </w:pPr>
      <w:r>
        <w:rPr>
          <w:b/>
          <w:color w:val="1A365D"/>
          <w:sz w:val="22"/>
        </w:rPr>
        <w:t>II. SUR LE DÉFAUT DE CONFORMITÉ ET SA PRÉSOMPTION D'ANTÉRIORITÉ</w:t>
      </w:r>
    </w:p>
    <w:p>
      <w:pPr>
        <w:jc w:val="both"/>
      </w:pPr>
      <w:r>
        <w:t>Aux termes de l'article L. 217-3 du même code, le vendeur répond des défauts de conformité existant au moment de la délivrance du bien et qui apparaissent dans un délai de deux ans à compter de celle-ci.</w:t>
      </w:r>
    </w:p>
    <w:p>
      <w:pPr>
        <w:jc w:val="both"/>
      </w:pPr>
      <w:r>
        <w:rPr>
          <w:b w:val="0"/>
          <w:i w:val="0"/>
        </w:rPr>
        <w:t xml:space="preserve">Aux termes de l'article L. 217-5, le bien est conforme s'il est propre à l'usage habituellement attendu d'un bien de même type. Or </w:t>
      </w:r>
      <w:r>
        <w:rPr>
          <w:b w:val="0"/>
          <w:i w:val="0"/>
          <w:color w:val="1A365D"/>
          <w:shd w:val="clear" w:color="auto" w:fill="FBF8EE"/>
        </w:rPr>
        <w:t>[exposer en quoi le bien n'est pas propre à cet usage]</w:t>
      </w:r>
      <w:r>
        <w:rPr>
          <w:b w:val="0"/>
          <w:i w:val="0"/>
        </w:rPr>
        <w:t>.</w:t>
      </w:r>
    </w:p>
    <w:p>
      <w:pPr>
        <w:jc w:val="both"/>
      </w:pPr>
      <w:r>
        <w:rPr>
          <w:b w:val="0"/>
          <w:i w:val="0"/>
        </w:rPr>
        <w:t xml:space="preserve">Le défaut est apparu le </w:t>
      </w:r>
      <w:r>
        <w:rPr>
          <w:b w:val="0"/>
          <w:i w:val="0"/>
          <w:color w:val="1A365D"/>
          <w:shd w:val="clear" w:color="auto" w:fill="FBF8EE"/>
        </w:rPr>
        <w:t>[date de découverte]</w:t>
      </w:r>
      <w:r>
        <w:rPr>
          <w:b w:val="0"/>
          <w:i w:val="0"/>
        </w:rPr>
        <w:t xml:space="preserve">, soit dans le délai de deux ans à compter de la délivrance intervenue le </w:t>
      </w:r>
      <w:r>
        <w:rPr>
          <w:b w:val="0"/>
          <w:i w:val="0"/>
          <w:color w:val="1A365D"/>
          <w:shd w:val="clear" w:color="auto" w:fill="FBF8EE"/>
        </w:rPr>
        <w:t>[date de remise du bien]</w:t>
      </w:r>
      <w:r>
        <w:rPr>
          <w:b w:val="0"/>
          <w:i w:val="0"/>
        </w:rPr>
        <w:t>.</w:t>
      </w:r>
    </w:p>
    <w:p>
      <w:pPr>
        <w:jc w:val="both"/>
      </w:pPr>
      <w:r>
        <w:rPr>
          <w:b w:val="0"/>
          <w:i w:val="0"/>
        </w:rPr>
        <w:t xml:space="preserve">Aux termes de l'article L. 217-7, les défauts qui apparaissent dans un délai de vingt-quatre mois à compter de la délivrance — douze mois pour un bien d'occasion — sont, sauf preuve contraire, présumés exister au moment de celle-ci. Il appartient dès lors à la société </w:t>
      </w:r>
      <w:r>
        <w:rPr>
          <w:b w:val="0"/>
          <w:i w:val="0"/>
          <w:color w:val="1A365D"/>
          <w:shd w:val="clear" w:color="auto" w:fill="FBF8EE"/>
        </w:rPr>
        <w:t>[dénomination du vendeur]</w:t>
      </w:r>
      <w:r>
        <w:rPr>
          <w:b w:val="0"/>
          <w:i w:val="0"/>
        </w:rPr>
        <w:t xml:space="preserve"> d'établir que le défaut n'existait pas à la délivrance, ou que la présomption est incompatible avec la nature du bien ou du défaut invoqué. Elle ne le fait pas.</w:t>
      </w:r>
    </w:p>
    <w:p>
      <w:pPr>
        <w:pBdr>
          <w:bottom w:val="single" w:sz="4" w:space="4" w:color="EADFC0"/>
        </w:pBdr>
        <w:spacing w:before="240"/>
      </w:pPr>
      <w:r>
        <w:rPr>
          <w:b/>
          <w:color w:val="1A365D"/>
          <w:sz w:val="22"/>
        </w:rPr>
        <w:t>III. SUR LE MANQUEMENT DU VENDEUR À SON OBLIGATION DE MISE EN CONFORMITÉ</w:t>
      </w:r>
    </w:p>
    <w:p>
      <w:pPr>
        <w:jc w:val="both"/>
      </w:pPr>
      <w:r>
        <w:t>Aux termes de l'article L. 217-9, le consommateur choisit entre la réparation et le remplacement. Aux termes de l'article L. 217-10, la mise en conformité a lieu dans un délai raisonnable qui ne peut être supérieur à trente jours suivant la demande du consommateur. Aux termes de l'article L. 217-11, elle a lieu sans aucun frais pour lui.</w:t>
      </w:r>
    </w:p>
    <w:p>
      <w:pPr>
        <w:jc w:val="both"/>
      </w:pPr>
      <w:r>
        <w:rPr>
          <w:b w:val="0"/>
          <w:i w:val="0"/>
        </w:rPr>
        <w:t xml:space="preserve">La demande de mise en conformité a été formée le </w:t>
      </w:r>
      <w:r>
        <w:rPr>
          <w:b w:val="0"/>
          <w:i w:val="0"/>
          <w:color w:val="1A365D"/>
          <w:shd w:val="clear" w:color="auto" w:fill="FBF8EE"/>
        </w:rPr>
        <w:t>[date de votre réclamation]</w:t>
      </w:r>
      <w:r>
        <w:rPr>
          <w:b w:val="0"/>
          <w:i w:val="0"/>
        </w:rPr>
        <w:t>. Le délai de trente jours est expiré sans que le bien ait été mis en conformité.</w:t>
      </w:r>
    </w:p>
    <w:p>
      <w:pPr>
        <w:pBdr>
          <w:bottom w:val="single" w:sz="4" w:space="4" w:color="EADFC0"/>
        </w:pBdr>
        <w:spacing w:before="240"/>
      </w:pPr>
      <w:r>
        <w:rPr>
          <w:b/>
          <w:color w:val="1A365D"/>
          <w:sz w:val="22"/>
        </w:rPr>
        <w:t>IV. SUR LE REMÈDE SOLLICITÉ</w:t>
      </w:r>
    </w:p>
    <w:p>
      <w:pPr>
        <w:jc w:val="both"/>
      </w:pPr>
      <w:r>
        <w:t>Aux termes de l'article L. 217-14, le consommateur a droit à une réduction du prix ou à la résolution du contrat, notamment lorsque la mise en conformité intervient au-delà d'un délai de trente jours suivant sa demande ou lorsque la non-conformité persiste en dépit d'une tentative restée infructueuse.</w:t>
      </w:r>
    </w:p>
    <w:p>
      <w:pPr>
        <w:jc w:val="both"/>
      </w:pPr>
      <w:r>
        <w:rPr>
          <w:b w:val="0"/>
          <w:i w:val="0"/>
          <w:color w:val="1A365D"/>
          <w:shd w:val="clear" w:color="auto" w:fill="FBF8EE"/>
        </w:rPr>
        <w:t>[Si résolution :]</w:t>
      </w:r>
      <w:r>
        <w:rPr>
          <w:b w:val="0"/>
          <w:i w:val="0"/>
        </w:rPr>
        <w:t xml:space="preserve"> En application de l'article L. 217-16, le consommateur restitue le bien aux frais du vendeur, lequel rembourse le prix payé. En application de l'article L. 217-17, ce remboursement est dû au plus tard quatorze jours après la réception du bien ou la preuve de son renvoi.</w:t>
      </w:r>
    </w:p>
    <w:p>
      <w:pPr>
        <w:jc w:val="both"/>
      </w:pPr>
      <w:r>
        <w:rPr>
          <w:b w:val="0"/>
          <w:i w:val="0"/>
          <w:color w:val="1A365D"/>
          <w:shd w:val="clear" w:color="auto" w:fill="FBF8EE"/>
        </w:rPr>
        <w:t>[Si réduction :]</w:t>
      </w:r>
      <w:r>
        <w:rPr>
          <w:b w:val="0"/>
          <w:i w:val="0"/>
        </w:rPr>
        <w:t xml:space="preserve"> En application de l'article L. 217-15, la réduction du prix est proportionnelle à la différence entre la valeur du bien délivré et la valeur qu'il aurait eue en l'absence du défaut, soit en l'espèce </w:t>
      </w:r>
      <w:r>
        <w:rPr>
          <w:b w:val="0"/>
          <w:i w:val="0"/>
          <w:color w:val="1A365D"/>
          <w:shd w:val="clear" w:color="auto" w:fill="FBF8EE"/>
        </w:rPr>
        <w:t>[montant de la réduction demandée]</w:t>
      </w:r>
      <w:r>
        <w:rPr>
          <w:b w:val="0"/>
          <w:i w:val="0"/>
        </w:rPr>
        <w:t xml:space="preserve"> euros au regard de </w:t>
      </w:r>
      <w:r>
        <w:rPr>
          <w:b w:val="0"/>
          <w:i w:val="0"/>
          <w:color w:val="1A365D"/>
          <w:shd w:val="clear" w:color="auto" w:fill="FBF8EE"/>
        </w:rPr>
        <w:t>[fondement de l'évaluation]</w:t>
      </w:r>
      <w:r>
        <w:rPr>
          <w:b w:val="0"/>
          <w:i w:val="0"/>
        </w:rPr>
        <w:t>.</w:t>
      </w:r>
    </w:p>
    <w:p>
      <w:pPr>
        <w:pBdr>
          <w:bottom w:val="single" w:sz="4" w:space="4" w:color="EADFC0"/>
        </w:pBdr>
        <w:spacing w:before="240"/>
      </w:pPr>
      <w:r>
        <w:rPr>
          <w:b/>
          <w:color w:val="1A365D"/>
          <w:sz w:val="22"/>
        </w:rPr>
        <w:t>V. SUR LES DOMMAGES ET INTÉRÊTS</w:t>
      </w:r>
    </w:p>
    <w:p>
      <w:pPr>
        <w:jc w:val="both"/>
      </w:pPr>
      <w:r>
        <w:rPr>
          <w:b w:val="0"/>
          <w:i w:val="0"/>
        </w:rPr>
        <w:t xml:space="preserve">Aux termes de l'article L. 217-8, les dispositions du chapitre s'appliquent sans préjudice de l'allocation de dommages et intérêts. Monsieur ou Madame </w:t>
      </w:r>
      <w:r>
        <w:rPr>
          <w:b w:val="0"/>
          <w:i w:val="0"/>
          <w:color w:val="1A365D"/>
          <w:shd w:val="clear" w:color="auto" w:fill="FBF8EE"/>
        </w:rPr>
        <w:t>[nom du demandeur]</w:t>
      </w:r>
      <w:r>
        <w:rPr>
          <w:b w:val="0"/>
          <w:i w:val="0"/>
        </w:rPr>
        <w:t xml:space="preserve"> a subi un préjudice distinct consistant en </w:t>
      </w:r>
      <w:r>
        <w:rPr>
          <w:b w:val="0"/>
          <w:i w:val="0"/>
          <w:color w:val="1A365D"/>
          <w:shd w:val="clear" w:color="auto" w:fill="FBF8EE"/>
        </w:rPr>
        <w:t>[décrire le préjudice distinct : immobilisation, frais de remplacement provisoire, démarches]</w:t>
      </w:r>
      <w:r>
        <w:rPr>
          <w:b w:val="0"/>
          <w:i w:val="0"/>
        </w:rPr>
        <w:t xml:space="preserve">, qu'il évalue à </w:t>
      </w:r>
      <w:r>
        <w:rPr>
          <w:b w:val="0"/>
          <w:i w:val="0"/>
          <w:color w:val="1A365D"/>
          <w:shd w:val="clear" w:color="auto" w:fill="FBF8EE"/>
        </w:rPr>
        <w:t>[montant des dommages et intérêts]</w:t>
      </w:r>
      <w:r>
        <w:rPr>
          <w:b w:val="0"/>
          <w:i w:val="0"/>
        </w:rPr>
        <w:t xml:space="preserve"> euros.</w:t>
      </w:r>
    </w:p>
    <w:p>
      <w:pPr>
        <w:pBdr>
          <w:bottom w:val="single" w:sz="4" w:space="4" w:color="EADFC0"/>
        </w:pBdr>
        <w:spacing w:before="240"/>
      </w:pPr>
      <w:r>
        <w:rPr>
          <w:b/>
          <w:color w:val="1A365D"/>
          <w:sz w:val="22"/>
        </w:rPr>
        <w:t>PAR CES MOTIFS</w:t>
      </w:r>
    </w:p>
    <w:p>
      <w:pPr>
        <w:jc w:val="both"/>
      </w:pPr>
      <w:r>
        <w:t>Vu les articles L. 217-1 et suivants du code de la consommation,</w:t>
      </w:r>
    </w:p>
    <w:p>
      <w:pPr>
        <w:jc w:val="both"/>
      </w:pPr>
      <w:r>
        <w:t>Vu les pièces versées aux débats,</w:t>
      </w:r>
    </w:p>
    <w:p>
      <w:pPr>
        <w:jc w:val="both"/>
      </w:pPr>
      <w:r>
        <w:rPr>
          <w:b w:val="0"/>
          <w:i w:val="0"/>
        </w:rPr>
        <w:t xml:space="preserve">Il est demandé au Tribunal judiciaire de </w:t>
      </w:r>
      <w:r>
        <w:rPr>
          <w:b w:val="0"/>
          <w:i w:val="0"/>
          <w:color w:val="1A365D"/>
          <w:shd w:val="clear" w:color="auto" w:fill="FBF8EE"/>
        </w:rPr>
        <w:t>[ville du tribunal]</w:t>
      </w:r>
      <w:r>
        <w:rPr>
          <w:b w:val="0"/>
          <w:i w:val="0"/>
        </w:rPr>
        <w:t xml:space="preserve"> de :</w:t>
      </w:r>
    </w:p>
    <w:p>
      <w:pPr>
        <w:jc w:val="both"/>
      </w:pPr>
      <w:r>
        <w:rPr>
          <w:b w:val="0"/>
          <w:i w:val="0"/>
        </w:rPr>
        <w:t xml:space="preserve">— DÉCLARER Monsieur ou Madame </w:t>
      </w:r>
      <w:r>
        <w:rPr>
          <w:b w:val="0"/>
          <w:i w:val="0"/>
          <w:color w:val="1A365D"/>
          <w:shd w:val="clear" w:color="auto" w:fill="FBF8EE"/>
        </w:rPr>
        <w:t>[nom du demandeur]</w:t>
      </w:r>
      <w:r>
        <w:rPr>
          <w:b w:val="0"/>
          <w:i w:val="0"/>
        </w:rPr>
        <w:t xml:space="preserve"> recevable et bien fondé en ses demandes ;</w:t>
      </w:r>
    </w:p>
    <w:p>
      <w:pPr>
        <w:jc w:val="both"/>
      </w:pPr>
      <w:r>
        <w:rPr>
          <w:b w:val="0"/>
          <w:i w:val="0"/>
        </w:rPr>
        <w:t xml:space="preserve">— DIRE ET JUGER que </w:t>
      </w:r>
      <w:r>
        <w:rPr>
          <w:b w:val="0"/>
          <w:i w:val="0"/>
          <w:color w:val="1A365D"/>
          <w:shd w:val="clear" w:color="auto" w:fill="FBF8EE"/>
        </w:rPr>
        <w:t>[désignation du bien]</w:t>
      </w:r>
      <w:r>
        <w:rPr>
          <w:b w:val="0"/>
          <w:i w:val="0"/>
        </w:rPr>
        <w:t xml:space="preserve"> était affecté d'un défaut de conformité au sens des articles L. 217-3 et L. 217-5 du code de la consommation ;</w:t>
      </w:r>
    </w:p>
    <w:p>
      <w:pPr>
        <w:jc w:val="both"/>
      </w:pPr>
      <w:r>
        <w:rPr>
          <w:b w:val="0"/>
          <w:i w:val="0"/>
        </w:rPr>
        <w:t xml:space="preserve">— [PRONONCER la résolution de la vente et CONDAMNER la société </w:t>
      </w:r>
      <w:r>
        <w:rPr>
          <w:b w:val="0"/>
          <w:i w:val="0"/>
          <w:color w:val="1A365D"/>
          <w:shd w:val="clear" w:color="auto" w:fill="FBF8EE"/>
        </w:rPr>
        <w:t>[dénomination du vendeur]</w:t>
      </w:r>
      <w:r>
        <w:rPr>
          <w:b w:val="0"/>
          <w:i w:val="0"/>
        </w:rPr>
        <w:t xml:space="preserve"> à restituer la somme de </w:t>
      </w:r>
      <w:r>
        <w:rPr>
          <w:b w:val="0"/>
          <w:i w:val="0"/>
          <w:color w:val="1A365D"/>
          <w:shd w:val="clear" w:color="auto" w:fill="FBF8EE"/>
        </w:rPr>
        <w:t>[prix payé]</w:t>
      </w:r>
      <w:r>
        <w:rPr>
          <w:b w:val="0"/>
          <w:i w:val="0"/>
        </w:rPr>
        <w:t xml:space="preserve"> euros / CONDAMNER la société </w:t>
      </w:r>
      <w:r>
        <w:rPr>
          <w:b w:val="0"/>
          <w:i w:val="0"/>
          <w:color w:val="1A365D"/>
          <w:shd w:val="clear" w:color="auto" w:fill="FBF8EE"/>
        </w:rPr>
        <w:t>[dénomination du vendeur]</w:t>
      </w:r>
      <w:r>
        <w:rPr>
          <w:b w:val="0"/>
          <w:i w:val="0"/>
        </w:rPr>
        <w:t xml:space="preserve"> à payer la somme de </w:t>
      </w:r>
      <w:r>
        <w:rPr>
          <w:b w:val="0"/>
          <w:i w:val="0"/>
          <w:color w:val="1A365D"/>
          <w:shd w:val="clear" w:color="auto" w:fill="FBF8EE"/>
        </w:rPr>
        <w:t>[montant de la réduction demandée]</w:t>
      </w:r>
      <w:r>
        <w:rPr>
          <w:b w:val="0"/>
          <w:i w:val="0"/>
        </w:rPr>
        <w:t xml:space="preserve"> euros au titre de la réduction du prix] ;</w:t>
      </w:r>
    </w:p>
    <w:p>
      <w:pPr>
        <w:jc w:val="both"/>
      </w:pPr>
      <w:r>
        <w:rPr>
          <w:b w:val="0"/>
          <w:i w:val="0"/>
        </w:rPr>
        <w:t xml:space="preserve">— CONDAMNER la société </w:t>
      </w:r>
      <w:r>
        <w:rPr>
          <w:b w:val="0"/>
          <w:i w:val="0"/>
          <w:color w:val="1A365D"/>
          <w:shd w:val="clear" w:color="auto" w:fill="FBF8EE"/>
        </w:rPr>
        <w:t>[dénomination du vendeur]</w:t>
      </w:r>
      <w:r>
        <w:rPr>
          <w:b w:val="0"/>
          <w:i w:val="0"/>
        </w:rPr>
        <w:t xml:space="preserve"> à payer la somme de </w:t>
      </w:r>
      <w:r>
        <w:rPr>
          <w:b w:val="0"/>
          <w:i w:val="0"/>
          <w:color w:val="1A365D"/>
          <w:shd w:val="clear" w:color="auto" w:fill="FBF8EE"/>
        </w:rPr>
        <w:t>[montant des dommages et intérêts]</w:t>
      </w:r>
      <w:r>
        <w:rPr>
          <w:b w:val="0"/>
          <w:i w:val="0"/>
        </w:rPr>
        <w:t xml:space="preserve"> euros à titre de dommages et intérêts ;</w:t>
      </w:r>
    </w:p>
    <w:p>
      <w:pPr>
        <w:jc w:val="both"/>
      </w:pPr>
      <w:r>
        <w:rPr>
          <w:b w:val="0"/>
          <w:i w:val="0"/>
        </w:rPr>
        <w:t xml:space="preserve">— CONDAMNER la société </w:t>
      </w:r>
      <w:r>
        <w:rPr>
          <w:b w:val="0"/>
          <w:i w:val="0"/>
          <w:color w:val="1A365D"/>
          <w:shd w:val="clear" w:color="auto" w:fill="FBF8EE"/>
        </w:rPr>
        <w:t>[dénomination du vendeur]</w:t>
      </w:r>
      <w:r>
        <w:rPr>
          <w:b w:val="0"/>
          <w:i w:val="0"/>
        </w:rPr>
        <w:t xml:space="preserve"> à payer la somme de </w:t>
      </w:r>
      <w:r>
        <w:rPr>
          <w:b w:val="0"/>
          <w:i w:val="0"/>
          <w:color w:val="1A365D"/>
          <w:shd w:val="clear" w:color="auto" w:fill="FBF8EE"/>
        </w:rPr>
        <w:t>[montant demandé au titre des frais irrépétibles]</w:t>
      </w:r>
      <w:r>
        <w:rPr>
          <w:b w:val="0"/>
          <w:i w:val="0"/>
        </w:rPr>
        <w:t xml:space="preserve"> euros au titre de l'article 700 du Code de procédure civile, ainsi qu'aux entiers dépens ;</w:t>
      </w:r>
    </w:p>
    <w:p>
      <w:pPr>
        <w:jc w:val="both"/>
      </w:pPr>
      <w:r>
        <w:t>— ORDONNER l'exécution provisoire de la décision à intervenir.</w:t>
      </w:r>
    </w:p>
    <w:p>
      <w:pPr>
        <w:pBdr>
          <w:bottom w:val="single" w:sz="4" w:space="4" w:color="EADFC0"/>
        </w:pBdr>
        <w:spacing w:before="240"/>
      </w:pPr>
      <w:r>
        <w:rPr>
          <w:b/>
          <w:color w:val="1A365D"/>
          <w:sz w:val="22"/>
        </w:rPr>
        <w:t>SOUS TOUTES RÉSERVES ET CE AFIN QU'ILS N'EN IGNORENT.</w:t>
      </w:r>
    </w:p>
    <w:p>
      <w:pPr>
        <w:pBdr>
          <w:bottom w:val="single" w:sz="4" w:space="4" w:color="EADFC0"/>
        </w:pBdr>
        <w:spacing w:before="240"/>
      </w:pPr>
      <w:r>
        <w:rPr>
          <w:b/>
          <w:color w:val="1A365D"/>
          <w:sz w:val="22"/>
        </w:rPr>
        <w:t>BORDEREAU DES PIÈCES COMMUNIQUÉES</w:t>
      </w:r>
    </w:p>
    <w:p>
      <w:pPr>
        <w:jc w:val="both"/>
      </w:pPr>
      <w:r>
        <w:rPr>
          <w:b w:val="0"/>
          <w:i w:val="0"/>
        </w:rPr>
        <w:t xml:space="preserve">1. Bon de commande ou facture n° </w:t>
      </w:r>
      <w:r>
        <w:rPr>
          <w:b w:val="0"/>
          <w:i w:val="0"/>
          <w:color w:val="1A365D"/>
          <w:shd w:val="clear" w:color="auto" w:fill="FBF8EE"/>
        </w:rPr>
        <w:t>[numéro de la commande ou de la facture]</w:t>
      </w:r>
    </w:p>
    <w:p>
      <w:pPr>
        <w:jc w:val="both"/>
      </w:pPr>
      <w:r>
        <w:rPr>
          <w:b w:val="0"/>
          <w:i w:val="0"/>
        </w:rPr>
        <w:t xml:space="preserve">2. Preuve de la date de délivrance du </w:t>
      </w:r>
      <w:r>
        <w:rPr>
          <w:b w:val="0"/>
          <w:i w:val="0"/>
          <w:color w:val="1A365D"/>
          <w:shd w:val="clear" w:color="auto" w:fill="FBF8EE"/>
        </w:rPr>
        <w:t>[date de remise du bien]</w:t>
      </w:r>
    </w:p>
    <w:p>
      <w:pPr>
        <w:jc w:val="both"/>
      </w:pPr>
      <w:r>
        <w:t>3. Photographies datées du défaut</w:t>
      </w:r>
    </w:p>
    <w:p>
      <w:pPr>
        <w:jc w:val="both"/>
      </w:pPr>
      <w:r>
        <w:rPr>
          <w:b w:val="0"/>
          <w:i w:val="0"/>
        </w:rPr>
        <w:t xml:space="preserve">4. </w:t>
      </w:r>
      <w:r>
        <w:rPr>
          <w:b w:val="0"/>
          <w:i w:val="0"/>
          <w:color w:val="1A365D"/>
          <w:shd w:val="clear" w:color="auto" w:fill="FBF8EE"/>
        </w:rPr>
        <w:t>[Document technique]</w:t>
      </w:r>
      <w:r>
        <w:rPr>
          <w:b w:val="0"/>
          <w:i w:val="0"/>
        </w:rPr>
        <w:t xml:space="preserve"> du </w:t>
      </w:r>
      <w:r>
        <w:rPr>
          <w:b w:val="0"/>
          <w:i w:val="0"/>
          <w:color w:val="1A365D"/>
          <w:shd w:val="clear" w:color="auto" w:fill="FBF8EE"/>
        </w:rPr>
        <w:t>[date du document technique]</w:t>
      </w:r>
    </w:p>
    <w:p>
      <w:pPr>
        <w:jc w:val="both"/>
      </w:pPr>
      <w:r>
        <w:rPr>
          <w:b w:val="0"/>
          <w:i w:val="0"/>
        </w:rPr>
        <w:t xml:space="preserve">5. Réclamation écrite du </w:t>
      </w:r>
      <w:r>
        <w:rPr>
          <w:b w:val="0"/>
          <w:i w:val="0"/>
          <w:color w:val="1A365D"/>
          <w:shd w:val="clear" w:color="auto" w:fill="FBF8EE"/>
        </w:rPr>
        <w:t>[date de votre réclamation]</w:t>
      </w:r>
    </w:p>
    <w:p>
      <w:pPr>
        <w:jc w:val="both"/>
      </w:pPr>
      <w:r>
        <w:rPr>
          <w:b w:val="0"/>
          <w:i w:val="0"/>
        </w:rPr>
        <w:t xml:space="preserve">6. Mise en demeure du </w:t>
      </w:r>
      <w:r>
        <w:rPr>
          <w:b w:val="0"/>
          <w:i w:val="0"/>
          <w:color w:val="1A365D"/>
          <w:shd w:val="clear" w:color="auto" w:fill="FBF8EE"/>
        </w:rPr>
        <w:t>[date de la mise en demeure]</w:t>
      </w:r>
      <w:r>
        <w:rPr>
          <w:b w:val="0"/>
          <w:i w:val="0"/>
        </w:rPr>
        <w:t xml:space="preserve"> et son accusé de réception</w:t>
      </w:r>
    </w:p>
    <w:p>
      <w:pPr>
        <w:jc w:val="both"/>
      </w:pPr>
      <w:r>
        <w:rPr>
          <w:b w:val="0"/>
          <w:i w:val="0"/>
        </w:rPr>
        <w:t xml:space="preserve">7. Notification du remède choisi du </w:t>
      </w:r>
      <w:r>
        <w:rPr>
          <w:b w:val="0"/>
          <w:i w:val="0"/>
          <w:color w:val="1A365D"/>
          <w:shd w:val="clear" w:color="auto" w:fill="FBF8EE"/>
        </w:rPr>
        <w:t>[date de la notification du remède]</w:t>
      </w:r>
    </w:p>
    <w:p>
      <w:pPr>
        <w:jc w:val="both"/>
      </w:pPr>
      <w:r>
        <w:rPr>
          <w:b w:val="0"/>
          <w:i w:val="0"/>
        </w:rPr>
        <w:t xml:space="preserve">8. </w:t>
      </w:r>
      <w:r>
        <w:rPr>
          <w:b w:val="0"/>
          <w:i w:val="0"/>
          <w:color w:val="1A365D"/>
          <w:shd w:val="clear" w:color="auto" w:fill="FBF8EE"/>
        </w:rPr>
        <w:t>[Attestation de tentative amiable]</w:t>
      </w:r>
    </w:p>
    <w:sectPr w:rsidR="00FC693F" w:rsidRPr="0006063C" w:rsidSect="00034616">
      <w:footerReference w:type="default" r:id="rId9"/>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mbria" w:hAnsi="Cambria"/>
        <w:color w:val="6C757D"/>
        <w:sz w:val="18"/>
      </w:rPr>
      <w:t xml:space="preserve">Page </w:t>
    </w:r>
    <w:r>
      <w:rPr>
        <w:rFonts w:ascii="Cambria" w:hAnsi="Cambria"/>
        <w:color w:val="6C757D"/>
        <w:sz w:val="18"/>
      </w:rPr>
      <w:fldChar w:fldCharType="begin"/>
    </w:r>
    <w:r>
      <w:rPr>
        <w:rFonts w:ascii="Cambria" w:hAnsi="Cambria"/>
        <w:color w:val="6C757D"/>
        <w:sz w:val="18"/>
      </w:rPr>
      <w:instrText xml:space="preserve"> PAGE </w:instrText>
    </w:r>
    <w:r>
      <w:rPr>
        <w:rFonts w:ascii="Cambria" w:hAnsi="Cambria"/>
        <w:color w:val="6C757D"/>
        <w:sz w:val="18"/>
      </w:rPr>
      <w:fldChar w:fldCharType="end"/>
    </w:r>
    <w:r>
      <w:rPr>
        <w:rFonts w:ascii="Cambria" w:hAnsi="Cambria"/>
        <w:color w:val="6C757D"/>
        <w:sz w:val="18"/>
      </w:rPr>
      <w:t xml:space="preserve"> sur </w:t>
    </w:r>
    <w:r>
      <w:rPr>
        <w:rFonts w:ascii="Cambria" w:hAnsi="Cambria"/>
        <w:color w:val="6C757D"/>
        <w:sz w:val="18"/>
      </w:rPr>
      <w:fldChar w:fldCharType="begin"/>
    </w:r>
    <w:r>
      <w:rPr>
        <w:rFonts w:ascii="Cambria" w:hAnsi="Cambria"/>
        <w:color w:val="6C757D"/>
        <w:sz w:val="18"/>
      </w:rPr>
      <w:instrText xml:space="preserve"> NUMPAGES </w:instrText>
    </w:r>
    <w:r>
      <w:rPr>
        <w:rFonts w:ascii="Cambria" w:hAnsi="Cambria"/>
        <w:color w:val="6C757D"/>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8" w:lineRule="auto"/>
    </w:pPr>
    <w:rPr>
      <w:rFonts w:ascii="Cambria" w:hAnsi="Cambria"/>
      <w:color w:val="2D3748"/>
      <w:sz w:val="22"/>
      <w:lang w:val="fr-FR" w:eastAsia="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