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PIÈCES ET CHRONOLOGIE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Litige :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défaut de conformité affectant </w:t>
      </w:r>
      <w:r>
        <w:rPr>
          <w:b/>
          <w:i w:val="0"/>
          <w:color w:val="1A365D"/>
          <w:shd w:val="clear" w:color="auto" w:fill="FBF8EE"/>
        </w:rPr>
        <w:t>[désignation du bien]</w:t>
      </w:r>
    </w:p>
    <w:p>
      <w:pPr>
        <w:jc w:val="both"/>
      </w:pPr>
      <w:r>
        <w:rPr>
          <w:b w:val="0"/>
          <w:i w:val="0"/>
        </w:rPr>
        <w:t xml:space="preserve">Établi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— Commande du bien,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 xml:space="preserve"> — DÉLIVRANCE du bien. Point de départ du délai de deux ans (art. L. 217-3 c. consom.).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 — Constatation du défaut : </w:t>
      </w:r>
      <w:r>
        <w:rPr>
          <w:b w:val="0"/>
          <w:i w:val="0"/>
          <w:color w:val="1A365D"/>
          <w:shd w:val="clear" w:color="auto" w:fill="FBF8EE"/>
        </w:rPr>
        <w:t>[décrire le défaut en une ligne]</w:t>
      </w:r>
      <w:r>
        <w:rPr>
          <w:b w:val="0"/>
          <w:i w:val="0"/>
        </w:rPr>
        <w:t>. Point de départ des cinq ans pour agir (art. 2224 c. civ.).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[date de la pièce]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[date de la pièce]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CE QUE CHAQUE PIÈCE ÉTABLIT</w:t>
      </w:r>
    </w:p>
    <w:p>
      <w:pPr>
        <w:jc w:val="both"/>
      </w:pPr>
      <w:r>
        <w:t>La preuve de la délivrance établit le point de départ de la garantie.</w:t>
      </w:r>
    </w:p>
    <w:p>
      <w:pPr>
        <w:jc w:val="both"/>
      </w:pPr>
      <w:r>
        <w:t>La réclamation écrite établit la date à laquelle courent les trente jours du vendeur.</w:t>
      </w:r>
    </w:p>
    <w:p>
      <w:pPr>
        <w:jc w:val="both"/>
      </w:pPr>
      <w:r>
        <w:t>La mise en demeure établit le refus ou le retard.</w:t>
      </w:r>
    </w:p>
    <w:p>
      <w:pPr>
        <w:jc w:val="both"/>
      </w:pPr>
      <w:r>
        <w:t>La notification du remède établit la date à laquelle la somme est devenue exigible.</w:t>
      </w:r>
    </w:p>
    <w:p>
      <w:pPr>
        <w:jc w:val="both"/>
      </w:pPr>
      <w:r>
        <w:t>[Vos nom et prénom]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