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6" w:space="4" w:color="C9A227"/>
        </w:pBdr>
        <w:spacing w:before="280"/>
      </w:pPr>
      <w:r>
        <w:rPr>
          <w:b/>
          <w:color w:val="1A365D"/>
          <w:sz w:val="28"/>
        </w:rPr>
        <w:t>ASSIGNATION EN RÉFÉRÉ</w:t>
      </w:r>
    </w:p>
    <w:p>
      <w:pPr>
        <w:spacing w:before="320" w:after="440"/>
        <w:ind w:left="5102"/>
      </w:pPr>
      <w:r>
        <w:rPr>
          <w:b w:val="0"/>
          <w:i w:val="0"/>
        </w:rPr>
        <w:t xml:space="preserve">L'AN DEUX MILLE </w:t>
      </w:r>
      <w:r>
        <w:rPr>
          <w:b w:val="0"/>
          <w:i w:val="0"/>
          <w:color w:val="1A365D"/>
          <w:shd w:val="clear" w:color="auto" w:fill="FBF8EE"/>
        </w:rPr>
        <w:t>[année en lettres]</w:t>
      </w:r>
      <w:r>
        <w:rPr>
          <w:b w:val="0"/>
          <w:i w:val="0"/>
        </w:rPr>
        <w:t xml:space="preserve">, LE </w:t>
      </w:r>
      <w:r>
        <w:rPr>
          <w:b w:val="0"/>
          <w:i w:val="0"/>
          <w:color w:val="1A365D"/>
          <w:shd w:val="clear" w:color="auto" w:fill="FBF8EE"/>
        </w:rPr>
        <w:t>[jour en lettres]</w:t>
      </w:r>
    </w:p>
    <w:p>
      <w:pPr>
        <w:pBdr>
          <w:bottom w:val="single" w:sz="4" w:space="4" w:color="EADFC0"/>
        </w:pBdr>
        <w:spacing w:before="240"/>
      </w:pPr>
      <w:r>
        <w:rPr>
          <w:b/>
          <w:color w:val="1A365D"/>
          <w:sz w:val="22"/>
        </w:rPr>
        <w:t>À LA DEMANDE DE :</w:t>
      </w:r>
    </w:p>
    <w:p>
      <w:pPr>
        <w:jc w:val="both"/>
      </w:pPr>
      <w:r>
        <w:rPr>
          <w:b w:val="0"/>
          <w:i w:val="0"/>
          <w:color w:val="1A365D"/>
          <w:shd w:val="clear" w:color="auto" w:fill="FBF8EE"/>
        </w:rPr>
        <w:t>[Vos nom et prénom]</w:t>
      </w:r>
      <w:r>
        <w:rPr>
          <w:b w:val="0"/>
          <w:i w:val="0"/>
        </w:rPr>
        <w:t xml:space="preserve">, demeurant </w:t>
      </w:r>
      <w:r>
        <w:rPr>
          <w:b w:val="0"/>
          <w:i w:val="0"/>
          <w:color w:val="1A365D"/>
          <w:shd w:val="clear" w:color="auto" w:fill="FBF8EE"/>
        </w:rPr>
        <w:t>[votre adresse]</w:t>
      </w:r>
      <w:r>
        <w:rPr>
          <w:b w:val="0"/>
          <w:i w:val="0"/>
        </w:rPr>
        <w:t xml:space="preserve">, propriétaire du lot n° </w:t>
      </w:r>
      <w:r>
        <w:rPr>
          <w:b w:val="0"/>
          <w:i w:val="0"/>
          <w:color w:val="1A365D"/>
          <w:shd w:val="clear" w:color="auto" w:fill="FBF8EE"/>
        </w:rPr>
        <w:t>[numéro de votre lot]</w:t>
      </w:r>
      <w:r>
        <w:rPr>
          <w:b w:val="0"/>
          <w:i w:val="0"/>
        </w:rPr>
        <w:t xml:space="preserve"> dans l'immeuble situé </w:t>
      </w:r>
      <w:r>
        <w:rPr>
          <w:b w:val="0"/>
          <w:i w:val="0"/>
          <w:color w:val="1A365D"/>
          <w:shd w:val="clear" w:color="auto" w:fill="FBF8EE"/>
        </w:rPr>
        <w:t>[adresse de l'immeuble]</w:t>
      </w:r>
    </w:p>
    <w:p>
      <w:pPr>
        <w:jc w:val="both"/>
      </w:pPr>
      <w:r>
        <w:t>J'AI, commissaire de justice soussigné,</w:t>
      </w:r>
    </w:p>
    <w:p>
      <w:pPr>
        <w:pBdr>
          <w:bottom w:val="single" w:sz="4" w:space="4" w:color="EADFC0"/>
        </w:pBdr>
        <w:spacing w:before="240"/>
      </w:pPr>
      <w:r>
        <w:rPr>
          <w:b/>
          <w:color w:val="1A365D"/>
          <w:sz w:val="22"/>
        </w:rPr>
        <w:t>DONNÉ ASSIGNATION À :</w:t>
      </w:r>
    </w:p>
    <w:p>
      <w:pPr>
        <w:jc w:val="both"/>
      </w:pPr>
      <w:r>
        <w:rPr>
          <w:b w:val="0"/>
          <w:i w:val="0"/>
        </w:rPr>
        <w:t xml:space="preserve">1° </w:t>
      </w:r>
      <w:r>
        <w:rPr>
          <w:b w:val="0"/>
          <w:i w:val="0"/>
          <w:color w:val="1A365D"/>
          <w:shd w:val="clear" w:color="auto" w:fill="FBF8EE"/>
        </w:rPr>
        <w:t>[Nom du copropriétaire concerné]</w:t>
      </w:r>
      <w:r>
        <w:rPr>
          <w:b w:val="0"/>
          <w:i w:val="0"/>
        </w:rPr>
        <w:t xml:space="preserve">, demeurant </w:t>
      </w:r>
      <w:r>
        <w:rPr>
          <w:b w:val="0"/>
          <w:i w:val="0"/>
          <w:color w:val="1A365D"/>
          <w:shd w:val="clear" w:color="auto" w:fill="FBF8EE"/>
        </w:rPr>
        <w:t>[adresse du copropriétaire concerné]</w:t>
      </w:r>
      <w:r>
        <w:rPr>
          <w:b w:val="0"/>
          <w:i w:val="0"/>
        </w:rPr>
        <w:t xml:space="preserve">, propriétaire du lot n° </w:t>
      </w:r>
      <w:r>
        <w:rPr>
          <w:b w:val="0"/>
          <w:i w:val="0"/>
          <w:color w:val="1A365D"/>
          <w:shd w:val="clear" w:color="auto" w:fill="FBF8EE"/>
        </w:rPr>
        <w:t>[numéro du lot concerné]</w:t>
      </w:r>
      <w:r>
        <w:rPr>
          <w:b w:val="0"/>
          <w:i w:val="0"/>
        </w:rPr>
        <w:t xml:space="preserve"> ;</w:t>
      </w:r>
    </w:p>
    <w:p>
      <w:pPr>
        <w:jc w:val="both"/>
      </w:pPr>
      <w:r>
        <w:rPr>
          <w:b w:val="0"/>
          <w:i w:val="0"/>
        </w:rPr>
        <w:t xml:space="preserve">2° Le syndicat des copropriétaires de l'immeuble situé </w:t>
      </w:r>
      <w:r>
        <w:rPr>
          <w:b w:val="0"/>
          <w:i w:val="0"/>
          <w:color w:val="1A365D"/>
          <w:shd w:val="clear" w:color="auto" w:fill="FBF8EE"/>
        </w:rPr>
        <w:t>[adresse de l'immeuble]</w:t>
      </w:r>
      <w:r>
        <w:rPr>
          <w:b w:val="0"/>
          <w:i w:val="0"/>
        </w:rPr>
        <w:t xml:space="preserve">, représenté par son syndic en exercice, </w:t>
      </w:r>
      <w:r>
        <w:rPr>
          <w:b w:val="0"/>
          <w:i w:val="0"/>
          <w:color w:val="1A365D"/>
          <w:shd w:val="clear" w:color="auto" w:fill="FBF8EE"/>
        </w:rPr>
        <w:t>[dénomination du cabinet de syndic]</w:t>
      </w:r>
      <w:r>
        <w:rPr>
          <w:b w:val="0"/>
          <w:i w:val="0"/>
        </w:rPr>
        <w:t xml:space="preserve">, dont le siège est </w:t>
      </w:r>
      <w:r>
        <w:rPr>
          <w:b w:val="0"/>
          <w:i w:val="0"/>
          <w:color w:val="1A365D"/>
          <w:shd w:val="clear" w:color="auto" w:fill="FBF8EE"/>
        </w:rPr>
        <w:t>[adresse du cabinet]</w:t>
      </w:r>
      <w:r>
        <w:rPr>
          <w:b w:val="0"/>
          <w:i w:val="0"/>
        </w:rPr>
        <w:t>.</w:t>
      </w:r>
    </w:p>
    <w:p>
      <w:pPr>
        <w:jc w:val="both"/>
      </w:pPr>
      <w:r>
        <w:rPr>
          <w:b w:val="0"/>
          <w:i w:val="0"/>
        </w:rPr>
        <w:t xml:space="preserve">À COMPARAÎTRE le </w:t>
      </w:r>
      <w:r>
        <w:rPr>
          <w:b w:val="0"/>
          <w:i w:val="0"/>
          <w:color w:val="1A365D"/>
          <w:shd w:val="clear" w:color="auto" w:fill="FBF8EE"/>
        </w:rPr>
        <w:t>[date de l'audience de référé]</w:t>
      </w:r>
      <w:r>
        <w:rPr>
          <w:b w:val="0"/>
          <w:i w:val="0"/>
        </w:rPr>
        <w:t xml:space="preserve"> à </w:t>
      </w:r>
      <w:r>
        <w:rPr>
          <w:b w:val="0"/>
          <w:i w:val="0"/>
          <w:color w:val="1A365D"/>
          <w:shd w:val="clear" w:color="auto" w:fill="FBF8EE"/>
        </w:rPr>
        <w:t>[heure de l'audience]</w:t>
      </w:r>
      <w:r>
        <w:rPr>
          <w:b w:val="0"/>
          <w:i w:val="0"/>
        </w:rPr>
        <w:t xml:space="preserve"> devant Madame ou Monsieur le président du tribunal judiciaire de </w:t>
      </w:r>
      <w:r>
        <w:rPr>
          <w:b w:val="0"/>
          <w:i w:val="0"/>
          <w:color w:val="1A365D"/>
          <w:shd w:val="clear" w:color="auto" w:fill="FBF8EE"/>
        </w:rPr>
        <w:t>[ville du tribunal]</w:t>
      </w:r>
      <w:r>
        <w:rPr>
          <w:b w:val="0"/>
          <w:i w:val="0"/>
        </w:rPr>
        <w:t xml:space="preserve">, statuant en référé, </w:t>
      </w:r>
      <w:r>
        <w:rPr>
          <w:b w:val="0"/>
          <w:i w:val="0"/>
          <w:color w:val="1A365D"/>
          <w:shd w:val="clear" w:color="auto" w:fill="FBF8EE"/>
        </w:rPr>
        <w:t>[adresse du tribunal]</w:t>
      </w:r>
      <w:r>
        <w:rPr>
          <w:b w:val="0"/>
          <w:i w:val="0"/>
        </w:rPr>
        <w:t>.</w:t>
      </w:r>
    </w:p>
    <w:p>
      <w:pPr>
        <w:pBdr>
          <w:bottom w:val="single" w:sz="4" w:space="4" w:color="EADFC0"/>
        </w:pBdr>
        <w:spacing w:before="240"/>
      </w:pPr>
      <w:r>
        <w:rPr>
          <w:b/>
          <w:color w:val="1A365D"/>
          <w:sz w:val="22"/>
        </w:rPr>
        <w:t>RAPPEL DES FAITS</w:t>
      </w:r>
    </w:p>
    <w:p>
      <w:pPr>
        <w:jc w:val="both"/>
      </w:pPr>
      <w:r>
        <w:rPr>
          <w:b w:val="0"/>
          <w:i w:val="0"/>
        </w:rPr>
        <w:t xml:space="preserve">Le requérant est propriétaire du lot n° </w:t>
      </w:r>
      <w:r>
        <w:rPr>
          <w:b w:val="0"/>
          <w:i w:val="0"/>
          <w:color w:val="1A365D"/>
          <w:shd w:val="clear" w:color="auto" w:fill="FBF8EE"/>
        </w:rPr>
        <w:t>[numéro de votre lot]</w:t>
      </w:r>
      <w:r>
        <w:rPr>
          <w:b w:val="0"/>
          <w:i w:val="0"/>
        </w:rPr>
        <w:t xml:space="preserve"> dans l'immeuble situé </w:t>
      </w:r>
      <w:r>
        <w:rPr>
          <w:b w:val="0"/>
          <w:i w:val="0"/>
          <w:color w:val="1A365D"/>
          <w:shd w:val="clear" w:color="auto" w:fill="FBF8EE"/>
        </w:rPr>
        <w:t>[adresse de l'immeuble]</w:t>
      </w:r>
      <w:r>
        <w:rPr>
          <w:b w:val="0"/>
          <w:i w:val="0"/>
        </w:rPr>
        <w:t>.</w:t>
      </w:r>
    </w:p>
    <w:p>
      <w:pPr>
        <w:jc w:val="both"/>
      </w:pPr>
      <w:r>
        <w:rPr>
          <w:b w:val="0"/>
          <w:i w:val="0"/>
        </w:rPr>
        <w:t xml:space="preserve">Depuis le </w:t>
      </w:r>
      <w:r>
        <w:rPr>
          <w:b w:val="0"/>
          <w:i w:val="0"/>
          <w:color w:val="1A365D"/>
          <w:shd w:val="clear" w:color="auto" w:fill="FBF8EE"/>
        </w:rPr>
        <w:t>[date de l'atteinte ou de sa découverte]</w:t>
      </w:r>
      <w:r>
        <w:rPr>
          <w:b w:val="0"/>
          <w:i w:val="0"/>
        </w:rPr>
        <w:t xml:space="preserve">, le défendeur </w:t>
      </w:r>
      <w:r>
        <w:rPr>
          <w:b w:val="0"/>
          <w:i w:val="0"/>
          <w:color w:val="1A365D"/>
          <w:shd w:val="clear" w:color="auto" w:fill="FBF8EE"/>
        </w:rPr>
        <w:t>[décrire ce qui a été fait ou ce qui est exploité : travaux, fermeture, appropriation, activité]</w:t>
      </w:r>
      <w:r>
        <w:rPr>
          <w:b w:val="0"/>
          <w:i w:val="0"/>
        </w:rPr>
        <w:t>.</w:t>
      </w:r>
    </w:p>
    <w:p>
      <w:pPr>
        <w:jc w:val="both"/>
      </w:pPr>
      <w:r>
        <w:rPr>
          <w:b w:val="0"/>
          <w:i w:val="0"/>
        </w:rPr>
        <w:t xml:space="preserve">Le requérant l'a mis en demeure le </w:t>
      </w:r>
      <w:r>
        <w:rPr>
          <w:b w:val="0"/>
          <w:i w:val="0"/>
          <w:color w:val="1A365D"/>
          <w:shd w:val="clear" w:color="auto" w:fill="FBF8EE"/>
        </w:rPr>
        <w:t>[date de votre mise en demeure au copropriétaire]</w:t>
      </w:r>
      <w:r>
        <w:rPr>
          <w:b w:val="0"/>
          <w:i w:val="0"/>
        </w:rPr>
        <w:t xml:space="preserve"> de faire cesser cette atteinte et de remettre les lieux en état. Cette mise en demeure est demeurée sans effet.</w:t>
      </w:r>
    </w:p>
    <w:p>
      <w:pPr>
        <w:pBdr>
          <w:bottom w:val="single" w:sz="4" w:space="4" w:color="EADFC0"/>
        </w:pBdr>
        <w:spacing w:before="240"/>
      </w:pPr>
      <w:r>
        <w:rPr>
          <w:b/>
          <w:color w:val="1A365D"/>
          <w:sz w:val="22"/>
        </w:rPr>
        <w:t>DISCUSSION</w:t>
      </w:r>
    </w:p>
    <w:p>
      <w:pPr>
        <w:jc w:val="both"/>
      </w:pPr>
      <w:r>
        <w:t>1. Sur le trouble manifestement illicite</w:t>
      </w:r>
    </w:p>
    <w:p>
      <w:pPr>
        <w:jc w:val="both"/>
      </w:pPr>
      <w:r>
        <w:t>Aux termes de l'article 9 de la loi du 10 juillet 1965, chaque copropriétaire use et jouit librement des parties privatives et des parties communes sous la condition de ne porter atteinte ni aux droits des autres copropriétaires ni à la destination de l'immeuble.</w:t>
      </w:r>
    </w:p>
    <w:p>
      <w:pPr>
        <w:jc w:val="both"/>
      </w:pPr>
      <w:r>
        <w:rPr>
          <w:b w:val="0"/>
          <w:i w:val="0"/>
        </w:rPr>
        <w:t xml:space="preserve">En l'espèce, </w:t>
      </w:r>
      <w:r>
        <w:rPr>
          <w:b w:val="0"/>
          <w:i w:val="0"/>
          <w:color w:val="1A365D"/>
          <w:shd w:val="clear" w:color="auto" w:fill="FBF8EE"/>
        </w:rPr>
        <w:t>[rattacher les faits au texte et à la clause du règlement invoquée, reproduite entre guillemets]</w:t>
      </w:r>
      <w:r>
        <w:rPr>
          <w:b w:val="0"/>
          <w:i w:val="0"/>
        </w:rPr>
        <w:t>.</w:t>
      </w:r>
    </w:p>
    <w:p>
      <w:pPr>
        <w:jc w:val="both"/>
      </w:pPr>
      <w:r>
        <w:rPr>
          <w:b w:val="0"/>
          <w:i w:val="0"/>
          <w:color w:val="1A365D"/>
          <w:shd w:val="clear" w:color="auto" w:fill="FBF8EE"/>
        </w:rPr>
        <w:t>[Le cas échéant]</w:t>
      </w:r>
      <w:r>
        <w:rPr>
          <w:b w:val="0"/>
          <w:i w:val="0"/>
        </w:rPr>
        <w:t xml:space="preserve"> Aucune décision d'assemblée générale n'a autorisé ces travaux, ainsi qu'il résulte des procès-verbaux versés aux débats.</w:t>
      </w:r>
    </w:p>
    <w:p>
      <w:pPr>
        <w:jc w:val="both"/>
      </w:pPr>
      <w:r>
        <w:rPr>
          <w:b w:val="0"/>
          <w:i w:val="0"/>
          <w:color w:val="1A365D"/>
          <w:shd w:val="clear" w:color="auto" w:fill="FBF8EE"/>
        </w:rPr>
        <w:t>[Le cas échéant]</w:t>
      </w:r>
      <w:r>
        <w:rPr>
          <w:b w:val="0"/>
          <w:i w:val="0"/>
        </w:rPr>
        <w:t xml:space="preserve"> Le trouble excède les inconvénients normaux de voisinage au sens de l'article 1253 du code civil, lequel institue une responsabilité de plein droit.</w:t>
      </w:r>
    </w:p>
    <w:p>
      <w:pPr>
        <w:jc w:val="both"/>
      </w:pPr>
      <w:r>
        <w:t>2. Sur la mesure demandée et sa proportion</w:t>
      </w:r>
    </w:p>
    <w:p>
      <w:pPr>
        <w:jc w:val="both"/>
      </w:pPr>
      <w:r>
        <w:rPr>
          <w:b w:val="0"/>
          <w:i w:val="0"/>
        </w:rPr>
        <w:t xml:space="preserve">La remise en état des lieux est ici la seule mesure de nature à faire cesser le trouble : </w:t>
      </w:r>
      <w:r>
        <w:rPr>
          <w:b w:val="0"/>
          <w:i w:val="0"/>
          <w:color w:val="1A365D"/>
          <w:shd w:val="clear" w:color="auto" w:fill="FBF8EE"/>
        </w:rPr>
        <w:t>[dire pourquoi une mesure moindre ne suffirait pas]</w:t>
      </w:r>
      <w:r>
        <w:rPr>
          <w:b w:val="0"/>
          <w:i w:val="0"/>
        </w:rPr>
        <w:t>.</w:t>
      </w:r>
    </w:p>
    <w:p>
      <w:pPr>
        <w:pBdr>
          <w:bottom w:val="single" w:sz="4" w:space="4" w:color="EADFC0"/>
        </w:pBdr>
        <w:spacing w:before="240"/>
      </w:pPr>
      <w:r>
        <w:rPr>
          <w:b/>
          <w:color w:val="1A365D"/>
          <w:sz w:val="22"/>
        </w:rPr>
        <w:t>PAR CES MOTIFS</w:t>
      </w:r>
    </w:p>
    <w:p>
      <w:pPr>
        <w:jc w:val="both"/>
      </w:pPr>
      <w:r>
        <w:rPr>
          <w:b w:val="0"/>
          <w:i w:val="0"/>
        </w:rPr>
        <w:t xml:space="preserve">Ordonner à </w:t>
      </w:r>
      <w:r>
        <w:rPr>
          <w:b w:val="0"/>
          <w:i w:val="0"/>
          <w:color w:val="1A365D"/>
          <w:shd w:val="clear" w:color="auto" w:fill="FBF8EE"/>
        </w:rPr>
        <w:t>[nom du copropriétaire concerné]</w:t>
      </w:r>
      <w:r>
        <w:rPr>
          <w:b w:val="0"/>
          <w:i w:val="0"/>
        </w:rPr>
        <w:t xml:space="preserve"> de </w:t>
      </w:r>
      <w:r>
        <w:rPr>
          <w:b w:val="0"/>
          <w:i w:val="0"/>
          <w:color w:val="1A365D"/>
          <w:shd w:val="clear" w:color="auto" w:fill="FBF8EE"/>
        </w:rPr>
        <w:t>[faire cesser … / interrompre …]</w:t>
      </w:r>
      <w:r>
        <w:rPr>
          <w:b w:val="0"/>
          <w:i w:val="0"/>
        </w:rPr>
        <w:t xml:space="preserve"> sous astreinte de </w:t>
      </w:r>
      <w:r>
        <w:rPr>
          <w:b w:val="0"/>
          <w:i w:val="0"/>
          <w:color w:val="1A365D"/>
          <w:shd w:val="clear" w:color="auto" w:fill="FBF8EE"/>
        </w:rPr>
        <w:t>[montant de l'astreinte journalière]</w:t>
      </w:r>
      <w:r>
        <w:rPr>
          <w:b w:val="0"/>
          <w:i w:val="0"/>
        </w:rPr>
        <w:t xml:space="preserve"> euros par jour de retard passé un délai de </w:t>
      </w:r>
      <w:r>
        <w:rPr>
          <w:b w:val="0"/>
          <w:i w:val="0"/>
          <w:color w:val="1A365D"/>
          <w:shd w:val="clear" w:color="auto" w:fill="FBF8EE"/>
        </w:rPr>
        <w:t>[nombre de jours]</w:t>
      </w:r>
      <w:r>
        <w:rPr>
          <w:b w:val="0"/>
          <w:i w:val="0"/>
        </w:rPr>
        <w:t xml:space="preserve"> jours à compter de la signification de l'ordonnance ;</w:t>
      </w:r>
    </w:p>
    <w:p>
      <w:pPr>
        <w:jc w:val="both"/>
      </w:pPr>
      <w:r>
        <w:rPr>
          <w:b w:val="0"/>
          <w:i w:val="0"/>
        </w:rPr>
        <w:t xml:space="preserve">Ordonner la remise des lieux dans leur état antérieur, à savoir </w:t>
      </w:r>
      <w:r>
        <w:rPr>
          <w:b w:val="0"/>
          <w:i w:val="0"/>
          <w:color w:val="1A365D"/>
          <w:shd w:val="clear" w:color="auto" w:fill="FBF8EE"/>
        </w:rPr>
        <w:t>[décrire l'état à rétablir]</w:t>
      </w:r>
      <w:r>
        <w:rPr>
          <w:b w:val="0"/>
          <w:i w:val="0"/>
        </w:rPr>
        <w:t>, sous la même astreinte ;</w:t>
      </w:r>
    </w:p>
    <w:p>
      <w:pPr>
        <w:jc w:val="both"/>
      </w:pPr>
      <w:r>
        <w:rPr>
          <w:b w:val="0"/>
          <w:i w:val="0"/>
        </w:rPr>
        <w:t xml:space="preserve">Subsidiairement, ordonner </w:t>
      </w:r>
      <w:r>
        <w:rPr>
          <w:b w:val="0"/>
          <w:i w:val="0"/>
          <w:color w:val="1A365D"/>
          <w:shd w:val="clear" w:color="auto" w:fill="FBF8EE"/>
        </w:rPr>
        <w:t>[mesure moindre demandée à titre subsidiaire]</w:t>
      </w:r>
      <w:r>
        <w:rPr>
          <w:b w:val="0"/>
          <w:i w:val="0"/>
        </w:rPr>
        <w:t xml:space="preserve"> ;</w:t>
      </w:r>
    </w:p>
    <w:p>
      <w:pPr>
        <w:jc w:val="both"/>
      </w:pPr>
      <w:r>
        <w:t>Se réserver la liquidation de l'astreinte ;</w:t>
      </w:r>
    </w:p>
    <w:p>
      <w:pPr>
        <w:jc w:val="both"/>
      </w:pPr>
      <w:r>
        <w:rPr>
          <w:b w:val="0"/>
          <w:i w:val="0"/>
        </w:rPr>
        <w:t xml:space="preserve">Condamner le défendeur aux dépens et à payer au requérant la somme de </w:t>
      </w:r>
      <w:r>
        <w:rPr>
          <w:b w:val="0"/>
          <w:i w:val="0"/>
          <w:color w:val="1A365D"/>
          <w:shd w:val="clear" w:color="auto" w:fill="FBF8EE"/>
        </w:rPr>
        <w:t>[montant demandé au titre des frais irrépétibles]</w:t>
      </w:r>
      <w:r>
        <w:rPr>
          <w:b w:val="0"/>
          <w:i w:val="0"/>
        </w:rPr>
        <w:t xml:space="preserve"> euros au titre des frais irrépétibles.</w:t>
      </w:r>
    </w:p>
    <w:p>
      <w:pPr>
        <w:pBdr>
          <w:bottom w:val="single" w:sz="4" w:space="4" w:color="EADFC0"/>
        </w:pBdr>
        <w:spacing w:before="240"/>
      </w:pPr>
      <w:r>
        <w:rPr>
          <w:b/>
          <w:color w:val="1A365D"/>
          <w:sz w:val="22"/>
        </w:rPr>
        <w:t>SOUS TOUTES RÉSERVES</w:t>
      </w:r>
    </w:p>
    <w:p>
      <w:pPr>
        <w:jc w:val="both"/>
      </w:pPr>
      <w:r>
        <w:rPr>
          <w:b w:val="0"/>
          <w:i w:val="0"/>
        </w:rPr>
        <w:t xml:space="preserve">PIÈCES : </w:t>
      </w:r>
      <w:r>
        <w:rPr>
          <w:b w:val="0"/>
          <w:i w:val="0"/>
          <w:color w:val="1A365D"/>
          <w:shd w:val="clear" w:color="auto" w:fill="FBF8EE"/>
        </w:rPr>
        <w:t>[numéroter et énumérer les pièces communiquées]</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