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CONCLUSIONS EN DÉFENSE</w:t>
      </w:r>
    </w:p>
    <w:p>
      <w:pPr>
        <w:jc w:val="both"/>
      </w:pPr>
      <w:r>
        <w:rPr>
          <w:b w:val="0"/>
          <w:i w:val="0"/>
        </w:rPr>
        <w:t xml:space="preserve">POUR : Madame ou Monsieur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 défendeur</w:t>
      </w:r>
    </w:p>
    <w:p>
      <w:pPr>
        <w:jc w:val="both"/>
      </w:pPr>
      <w:r>
        <w:rPr>
          <w:b w:val="0"/>
          <w:i w:val="0"/>
        </w:rPr>
        <w:t xml:space="preserve">CONTRE : </w:t>
      </w:r>
      <w:r>
        <w:rPr>
          <w:b w:val="0"/>
          <w:i w:val="0"/>
          <w:color w:val="1A365D"/>
          <w:shd w:val="clear" w:color="auto" w:fill="FBF8EE"/>
        </w:rPr>
        <w:t>[dénomination de l'organisme prêteur]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,</w:t>
      </w:r>
    </w:p>
    <w:p>
      <w:pPr>
        <w:jc w:val="both"/>
      </w:pPr>
      <w:r>
        <w:t>demandeur</w:t>
      </w:r>
    </w:p>
    <w:p>
      <w:pPr>
        <w:jc w:val="both"/>
      </w:pPr>
      <w:r>
        <w:t>DEVANT : le juge des contentieux de la protection du tribunal judiciaire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 — 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RAPPEL DES FAITS</w:t>
      </w:r>
    </w:p>
    <w:p>
      <w:pPr>
        <w:jc w:val="both"/>
      </w:pPr>
      <w:r>
        <w:rPr>
          <w:b w:val="0"/>
          <w:i w:val="0"/>
        </w:rPr>
        <w:t xml:space="preserve">Par contrat du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[dénomination de l'organisme prêteur]</w:t>
      </w:r>
      <w:r>
        <w:rPr>
          <w:b w:val="0"/>
          <w:i w:val="0"/>
        </w:rPr>
        <w:t xml:space="preserve"> a consenti</w:t>
      </w:r>
    </w:p>
    <w:p>
      <w:pPr>
        <w:jc w:val="both"/>
      </w:pPr>
      <w:r>
        <w:rPr>
          <w:b w:val="0"/>
          <w:i w:val="0"/>
        </w:rPr>
        <w:t xml:space="preserve">au défendeur un crédit à la consommation n° </w:t>
      </w:r>
      <w:r>
        <w:rPr>
          <w:b w:val="0"/>
          <w:i w:val="0"/>
          <w:color w:val="1A365D"/>
          <w:shd w:val="clear" w:color="auto" w:fill="FBF8EE"/>
        </w:rPr>
        <w:t>[numéro du contrat]</w:t>
      </w:r>
      <w:r>
        <w:rPr>
          <w:b w:val="0"/>
          <w:i w:val="0"/>
        </w:rPr>
        <w:t xml:space="preserve"> d'un montant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emprunté]</w:t>
      </w:r>
      <w:r>
        <w:rPr>
          <w:b w:val="0"/>
          <w:i w:val="0"/>
        </w:rPr>
        <w:t xml:space="preserve"> euros, remboursable en </w:t>
      </w:r>
      <w:r>
        <w:rPr>
          <w:b w:val="0"/>
          <w:i w:val="0"/>
          <w:color w:val="1A365D"/>
          <w:shd w:val="clear" w:color="auto" w:fill="FBF8EE"/>
        </w:rPr>
        <w:t>[nombre d'échéances]</w:t>
      </w:r>
      <w:r>
        <w:rPr>
          <w:b w:val="0"/>
          <w:i w:val="0"/>
        </w:rPr>
        <w:t xml:space="preserve"> échéances.</w:t>
      </w:r>
    </w:p>
    <w:p>
      <w:pPr>
        <w:jc w:val="both"/>
      </w:pPr>
      <w:r>
        <w:t>La première échéance restée impayée sans avoir été régularisée par la suite est celle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premier impayé non régularisé]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[Le prêteur a prononcé la déchéance du terme le </w:t>
      </w:r>
      <w:r>
        <w:rPr>
          <w:b w:val="0"/>
          <w:i w:val="0"/>
          <w:color w:val="1A365D"/>
          <w:shd w:val="clear" w:color="auto" w:fill="FBF8EE"/>
        </w:rPr>
        <w:t>[date de la déchéance du terme]</w:t>
      </w:r>
      <w:r>
        <w:rPr>
          <w:b w:val="0"/>
          <w:i w:val="0"/>
        </w:rPr>
        <w:t>.] Il réclame</w:t>
      </w:r>
    </w:p>
    <w:p>
      <w:pPr>
        <w:jc w:val="both"/>
      </w:pPr>
      <w:r>
        <w:rPr>
          <w:b w:val="0"/>
          <w:i w:val="0"/>
        </w:rPr>
        <w:t xml:space="preserve">aujourd'hui </w:t>
      </w:r>
      <w:r>
        <w:rPr>
          <w:b w:val="0"/>
          <w:i w:val="0"/>
          <w:color w:val="1A365D"/>
          <w:shd w:val="clear" w:color="auto" w:fill="FBF8EE"/>
        </w:rPr>
        <w:t>[montant réclamé par le prêteur]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FORCLUSION DE L'ACTION — FIN DE NON-RECEVOIR</w:t>
      </w:r>
    </w:p>
    <w:p>
      <w:pPr>
        <w:jc w:val="both"/>
      </w:pPr>
      <w:r>
        <w:t>Les actions en paiement engagées à l'occasion de la défaillance de l'emprunteur doivent être</w:t>
      </w:r>
    </w:p>
    <w:p>
      <w:pPr>
        <w:jc w:val="both"/>
      </w:pPr>
      <w:r>
        <w:t>formées dans les deux ans de l'événement qui leur a donné naissance, à peine de forclusion, cet</w:t>
      </w:r>
    </w:p>
    <w:p>
      <w:pPr>
        <w:jc w:val="both"/>
      </w:pPr>
      <w:r>
        <w:t>événement étant notamment caractérisé par le premier incident de paiement non régularisé.</w:t>
      </w:r>
    </w:p>
    <w:p>
      <w:pPr>
        <w:jc w:val="both"/>
      </w:pPr>
      <w:r>
        <w:rPr>
          <w:b w:val="0"/>
          <w:i w:val="0"/>
        </w:rPr>
        <w:t xml:space="preserve">En l'espèce, le premier incident de paiement non régularisé date du </w:t>
      </w:r>
      <w:r>
        <w:rPr>
          <w:b w:val="0"/>
          <w:i w:val="0"/>
          <w:color w:val="1A365D"/>
          <w:shd w:val="clear" w:color="auto" w:fill="FBF8EE"/>
        </w:rPr>
        <w:t>[date du premier impayé non régularisé]</w:t>
      </w:r>
      <w:r>
        <w:rPr>
          <w:b w:val="0"/>
          <w:i w:val="0"/>
        </w:rPr>
        <w:t>. La</w:t>
      </w:r>
    </w:p>
    <w:p>
      <w:pPr>
        <w:jc w:val="both"/>
      </w:pPr>
      <w:r>
        <w:rPr>
          <w:b w:val="0"/>
          <w:i w:val="0"/>
        </w:rPr>
        <w:t xml:space="preserve">demande n'a été formée que le </w:t>
      </w:r>
      <w:r>
        <w:rPr>
          <w:b w:val="0"/>
          <w:i w:val="0"/>
          <w:color w:val="1A365D"/>
          <w:shd w:val="clear" w:color="auto" w:fill="FBF8EE"/>
        </w:rPr>
        <w:t>[date de la saisine du tribunal]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Le délai a été suspendu du </w:t>
      </w:r>
      <w:r>
        <w:rPr>
          <w:b w:val="0"/>
          <w:i w:val="0"/>
          <w:color w:val="1A365D"/>
          <w:shd w:val="clear" w:color="auto" w:fill="FBF8EE"/>
        </w:rPr>
        <w:t>[date de la décision de recevabilité]</w:t>
      </w:r>
      <w:r>
        <w:rPr>
          <w:b w:val="0"/>
          <w:i w:val="0"/>
        </w:rPr>
        <w:t xml:space="preserve"> au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fin de la suspension]</w:t>
      </w:r>
      <w:r>
        <w:rPr>
          <w:b w:val="0"/>
          <w:i w:val="0"/>
        </w:rPr>
        <w:t xml:space="preserve"> par la procédure de surendettement, cette suspension ayant</w:t>
      </w:r>
    </w:p>
    <w:p>
      <w:pPr>
        <w:jc w:val="both"/>
      </w:pPr>
      <w:r>
        <w:t>arrêté le cours du délai sans effacer le temps déjà couru.</w:t>
      </w:r>
    </w:p>
    <w:p>
      <w:pPr>
        <w:jc w:val="both"/>
      </w:pPr>
      <w:r>
        <w:t>L'action est en conséquence forclose.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SUBSIDIAIREMENT, SUR L'INEXIGIBILITÉ DU CAPITAL RESTANT DÛ</w:t>
      </w:r>
    </w:p>
    <w:p>
      <w:pPr>
        <w:jc w:val="both"/>
      </w:pPr>
      <w:r>
        <w:t>La déchéance du terme suppose une mise en demeure préalable, sauf dispense expresse et non</w:t>
      </w:r>
    </w:p>
    <w:p>
      <w:pPr>
        <w:jc w:val="both"/>
      </w:pPr>
      <w:r>
        <w:t>équivoque stipulée au contrat. [La clause invoquée se borne à prévoir un avertissement par</w:t>
      </w:r>
    </w:p>
    <w:p>
      <w:pPr>
        <w:jc w:val="both"/>
      </w:pPr>
      <w:r>
        <w:t>simple courrier et ne comporte aucune dispense expresse et non équivoque.] [Aucune mise en</w:t>
      </w:r>
    </w:p>
    <w:p>
      <w:pPr>
        <w:jc w:val="both"/>
      </w:pPr>
      <w:r>
        <w:t>demeure préalable n'a été adressée au défendeur.]</w:t>
      </w:r>
    </w:p>
    <w:p>
      <w:pPr>
        <w:jc w:val="both"/>
      </w:pPr>
      <w:r>
        <w:t>Le capital restant dû n'est donc pas exigible.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SUBSIDIAIREMENT, SUR LA DÉCHÉANCE DU DROIT AUX INTÉRÊTS</w:t>
      </w:r>
    </w:p>
    <w:p>
      <w:pPr>
        <w:jc w:val="both"/>
      </w:pPr>
      <w:r>
        <w:t>Il incombe au prêteur de rapporter la preuve de ce qu'il a satisfait à ses obligations. La</w:t>
      </w:r>
    </w:p>
    <w:p>
      <w:pPr>
        <w:jc w:val="both"/>
      </w:pPr>
      <w:r>
        <w:t>clause par laquelle l'emprunteur reconnaît avoir reçu les documents ne constitue qu'un indice,</w:t>
      </w:r>
    </w:p>
    <w:p>
      <w:pPr>
        <w:jc w:val="both"/>
      </w:pPr>
      <w:r>
        <w:t>qu'il appartient au prêteur de corroborer par des éléments complémentaires ; un document émanant</w:t>
      </w:r>
    </w:p>
    <w:p>
      <w:pPr>
        <w:jc w:val="both"/>
      </w:pPr>
      <w:r>
        <w:t>de la seule banque n'y suffit pas.</w:t>
      </w:r>
    </w:p>
    <w:p>
      <w:pPr>
        <w:jc w:val="both"/>
      </w:pPr>
      <w:r>
        <w:t>Le prêteur ne justifie pas :</w:t>
      </w:r>
    </w:p>
    <w:p>
      <w:pPr>
        <w:jc w:val="both"/>
      </w:pPr>
      <w:r>
        <w:t>— d'avoir vérifié la solvabilité du défendeur à partir d'un nombre suffisant d'informations ;</w:t>
      </w:r>
    </w:p>
    <w:p>
      <w:pPr>
        <w:jc w:val="both"/>
      </w:pPr>
      <w:r>
        <w:t>— d'avoir consulté le fichier des incidents de remboursement avant la conclusion du contrat ;</w:t>
      </w:r>
    </w:p>
    <w:p>
      <w:pPr>
        <w:jc w:val="both"/>
      </w:pPr>
      <w:r>
        <w:t>— [d'avoir fait signer la fiche de solvabilité, le crédit ayant été souscrit sur un lieu de</w:t>
      </w:r>
    </w:p>
    <w:p>
      <w:pPr>
        <w:jc w:val="both"/>
      </w:pPr>
      <w:r>
        <w:t>vente ou à distance]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[d'avoir remis la fiche d'informations précontractuelles]</w:t>
      </w:r>
      <w:r>
        <w:rPr>
          <w:b w:val="0"/>
          <w:i w:val="0"/>
        </w:rPr>
        <w:t>.</w:t>
      </w:r>
    </w:p>
    <w:p>
      <w:pPr>
        <w:jc w:val="both"/>
      </w:pPr>
      <w:r>
        <w:t>La déchéance du droit aux intérêts est encourue.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 — SUBSIDIAIREMENT, SUR LE DÉCOMPTE ET L'INDEMNITÉ</w:t>
      </w:r>
    </w:p>
    <w:p>
      <w:pPr>
        <w:jc w:val="both"/>
      </w:pPr>
      <w:r>
        <w:t>[Le décompte cumule une indemnité de déchéance et des pénalités de retard portant sur les mêmes</w:t>
      </w:r>
    </w:p>
    <w:p>
      <w:pPr>
        <w:jc w:val="both"/>
      </w:pPr>
      <w:r>
        <w:t>sommes.] [L'indemnité est calculée sur le total réclamé et non sur le seul capital restant dû à</w:t>
      </w:r>
    </w:p>
    <w:p>
      <w:pPr>
        <w:jc w:val="both"/>
      </w:pPr>
      <w:r>
        <w:t>la date de la défaillance.] Cette indemnité constitue une clause pénale que le juge peut</w:t>
      </w:r>
    </w:p>
    <w:p>
      <w:pPr>
        <w:jc w:val="both"/>
      </w:pPr>
      <w:r>
        <w:t>modérer, même d'office, si elle est manifestement excessive.</w:t>
      </w:r>
    </w:p>
    <w:p>
      <w:pPr>
        <w:jc w:val="both"/>
      </w:pPr>
      <w:r>
        <w:rPr>
          <w:b w:val="0"/>
          <w:i w:val="0"/>
        </w:rPr>
        <w:t xml:space="preserve">Décompte tenu pour exact par le défendeur : capital </w:t>
      </w:r>
      <w:r>
        <w:rPr>
          <w:b w:val="0"/>
          <w:i w:val="0"/>
          <w:color w:val="1A365D"/>
          <w:shd w:val="clear" w:color="auto" w:fill="FBF8EE"/>
        </w:rPr>
        <w:t>[montant du capital]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[intérêts </w:t>
      </w:r>
      <w:r>
        <w:rPr>
          <w:b w:val="0"/>
          <w:i w:val="0"/>
          <w:color w:val="1A365D"/>
          <w:shd w:val="clear" w:color="auto" w:fill="FBF8EE"/>
        </w:rPr>
        <w:t>[montant des intérêts]</w:t>
      </w:r>
      <w:r>
        <w:rPr>
          <w:b w:val="0"/>
          <w:i w:val="0"/>
        </w:rPr>
        <w:t xml:space="preserve"> euros] ; indemnité </w:t>
      </w:r>
      <w:r>
        <w:rPr>
          <w:b w:val="0"/>
          <w:i w:val="0"/>
          <w:color w:val="1A365D"/>
          <w:shd w:val="clear" w:color="auto" w:fill="FBF8EE"/>
        </w:rPr>
        <w:t>[montant de l'indemnité]</w:t>
      </w:r>
      <w:r>
        <w:rPr>
          <w:b w:val="0"/>
          <w:i w:val="0"/>
        </w:rPr>
        <w:t xml:space="preserve"> euros ; soit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total reconnu]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VI — TRÈS SUBSIDIAIREMENT, SUR LES DÉLAIS DE PAIEMENT</w:t>
      </w:r>
    </w:p>
    <w:p>
      <w:pPr>
        <w:jc w:val="both"/>
      </w:pPr>
      <w:r>
        <w:t>Compte tenu de la situation du défendeur — [ressources mensuelles, charges, événement à</w:t>
      </w:r>
    </w:p>
    <w:p>
      <w:pPr>
        <w:jc w:val="both"/>
      </w:pPr>
      <w:r>
        <w:t>l'origine des difficultés] — il est demandé au tribunal de reporter ou d'échelonner le paiement</w:t>
      </w:r>
    </w:p>
    <w:p>
      <w:pPr>
        <w:jc w:val="both"/>
      </w:pPr>
      <w:r>
        <w:t>dans la limite de deux années, de dire que les sommes reportées ne porteront pas intérêt ou</w:t>
      </w:r>
    </w:p>
    <w:p>
      <w:pPr>
        <w:jc w:val="both"/>
      </w:pPr>
      <w:r>
        <w:t>porteront un intérêt réduit, et que les paiements s'imputeront d'abord sur le capital.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juge des contentieux de la protection de :</w:t>
      </w:r>
    </w:p>
    <w:p>
      <w:pPr>
        <w:jc w:val="both"/>
      </w:pPr>
      <w:r>
        <w:t>— DÉCLARER l'action forclose et IRRECEVABLE la demande en paiement ;</w:t>
      </w:r>
    </w:p>
    <w:p>
      <w:pPr>
        <w:jc w:val="both"/>
      </w:pPr>
      <w:r>
        <w:t>— subsidiairement, DIRE que le capital restant dû n'est pas exigible ;</w:t>
      </w:r>
    </w:p>
    <w:p>
      <w:pPr>
        <w:jc w:val="both"/>
      </w:pPr>
      <w:r>
        <w:t>— subsidiairement, PRONONCER la déchéance du droit aux intérêts et DIRE que le défendeur</w:t>
      </w:r>
    </w:p>
    <w:p>
      <w:pPr>
        <w:jc w:val="both"/>
      </w:pPr>
      <w:r>
        <w:t>n'est tenu qu'au remboursement du capital ;</w:t>
      </w:r>
    </w:p>
    <w:p>
      <w:pPr>
        <w:jc w:val="both"/>
      </w:pPr>
      <w:r>
        <w:t>— subsidiairement, MODÉRER l'indemnité réclamée ;</w:t>
      </w:r>
    </w:p>
    <w:p>
      <w:pPr>
        <w:jc w:val="both"/>
      </w:pPr>
      <w:r>
        <w:t>— très subsidiairement, ACCORDER des délais de paiement dans la limite de deux années et DIRE</w:t>
      </w:r>
    </w:p>
    <w:p>
      <w:pPr>
        <w:jc w:val="both"/>
      </w:pPr>
      <w:r>
        <w:t>que les sommes reportées ne porteront pas intérêt ;</w:t>
      </w:r>
    </w:p>
    <w:p>
      <w:pPr>
        <w:jc w:val="both"/>
      </w:pPr>
      <w:r>
        <w:t>— CONDAMNER le demandeur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Contrat de crédit n° </w:t>
      </w:r>
      <w:r>
        <w:rPr>
          <w:b w:val="0"/>
          <w:i w:val="0"/>
          <w:color w:val="1A365D"/>
          <w:shd w:val="clear" w:color="auto" w:fill="FBF8EE"/>
        </w:rPr>
        <w:t>[numéro du contrat]</w:t>
      </w:r>
    </w:p>
    <w:p>
      <w:pPr>
        <w:jc w:val="both"/>
      </w:pPr>
      <w:r>
        <w:t>2. Tableau d'amortissement</w:t>
      </w:r>
    </w:p>
    <w:p>
      <w:pPr>
        <w:jc w:val="both"/>
      </w:pPr>
      <w:r>
        <w:t>3. Relevés de compte et historique des échéances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[Mise en demeure et sa preuve de réception]</w:t>
      </w:r>
    </w:p>
    <w:p>
      <w:pPr>
        <w:jc w:val="both"/>
      </w:pPr>
      <w:r>
        <w:t>5. Décompte du prêteur</w:t>
      </w:r>
    </w:p>
    <w:p>
      <w:pPr>
        <w:jc w:val="both"/>
      </w:pPr>
      <w:r>
        <w:rPr>
          <w:b w:val="0"/>
          <w:i w:val="0"/>
        </w:rPr>
        <w:t xml:space="preserve">6. Contestation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7. </w:t>
      </w:r>
      <w:r>
        <w:rPr>
          <w:b w:val="0"/>
          <w:i w:val="0"/>
          <w:color w:val="1A365D"/>
          <w:shd w:val="clear" w:color="auto" w:fill="FBF8EE"/>
        </w:rPr>
        <w:t>[Décision de recevabilité de la commission de surendettement]</w:t>
      </w:r>
    </w:p>
    <w:p>
      <w:pPr>
        <w:jc w:val="both"/>
      </w:pPr>
      <w:r>
        <w:t>8. Justificatifs de ressources et de charges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