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[Adresse du logement]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À l'attention de Madame, Monsieur le Juge de l'exécution</w:t>
      </w:r>
    </w:p>
    <w:p>
      <w:pPr>
        <w:spacing w:after="0" w:line="252" w:lineRule="auto"/>
        <w:ind w:left="5102"/>
      </w:pPr>
      <w:r>
        <w:rPr>
          <w:b w:val="0"/>
          <w:i w:val="0"/>
        </w:rPr>
        <w:t xml:space="preserve">Tribunal judiciaire de </w:t>
      </w:r>
      <w:r>
        <w:rPr>
          <w:b w:val="0"/>
          <w:i w:val="0"/>
          <w:color w:val="1A365D"/>
          <w:shd w:val="clear" w:color="auto" w:fill="FBF8EE"/>
        </w:rPr>
        <w:t>[ville du tribunal]</w:t>
      </w:r>
    </w:p>
    <w:p>
      <w:pPr>
        <w:pBdr>
          <w:bottom w:val="single" w:sz="6" w:space="4" w:color="C9A227"/>
        </w:pBdr>
        <w:spacing w:before="280"/>
      </w:pPr>
      <w:r>
        <w:rPr>
          <w:b/>
          <w:color w:val="1A365D"/>
          <w:sz w:val="28"/>
        </w:rPr>
        <w:t>DEMANDE DE DÉLAIS POUR QUITTER LES LIEUX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jc w:val="both"/>
      </w:pPr>
      <w:r>
        <w:t>Madame, Monsieur le Juge,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I. LES FAITS</w:t>
      </w:r>
    </w:p>
    <w:p>
      <w:pPr>
        <w:jc w:val="both"/>
      </w:pPr>
      <w:r>
        <w:rPr>
          <w:b w:val="0"/>
          <w:i w:val="0"/>
        </w:rPr>
        <w:t xml:space="preserve">Par jugement du </w:t>
      </w:r>
      <w:r>
        <w:rPr>
          <w:b w:val="0"/>
          <w:i w:val="0"/>
          <w:color w:val="1A365D"/>
          <w:shd w:val="clear" w:color="auto" w:fill="FBF8EE"/>
        </w:rPr>
        <w:t>[date du jugement]</w:t>
      </w:r>
      <w:r>
        <w:rPr>
          <w:b w:val="0"/>
          <w:i w:val="0"/>
        </w:rPr>
        <w:t xml:space="preserve">, le tribunal judiciaire de </w:t>
      </w:r>
      <w:r>
        <w:rPr>
          <w:b w:val="0"/>
          <w:i w:val="0"/>
          <w:color w:val="1A365D"/>
          <w:shd w:val="clear" w:color="auto" w:fill="FBF8EE"/>
        </w:rPr>
        <w:t>[ville du tribunal]</w:t>
      </w:r>
      <w:r>
        <w:rPr>
          <w:b w:val="0"/>
          <w:i w:val="0"/>
        </w:rPr>
        <w:t xml:space="preserve"> a ordonné mon</w:t>
      </w:r>
    </w:p>
    <w:p>
      <w:pPr>
        <w:jc w:val="both"/>
      </w:pPr>
      <w:r>
        <w:rPr>
          <w:b w:val="0"/>
          <w:i w:val="0"/>
        </w:rPr>
        <w:t xml:space="preserve">expulsion du logement que j'occupe à </w:t>
      </w:r>
      <w:r>
        <w:rPr>
          <w:b w:val="0"/>
          <w:i w:val="0"/>
          <w:color w:val="1A365D"/>
          <w:shd w:val="clear" w:color="auto" w:fill="FBF8EE"/>
        </w:rPr>
        <w:t>[adresse du logement]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Un commandement d'avoir à libérer les locaux m'a été signifié le </w:t>
      </w:r>
      <w:r>
        <w:rPr>
          <w:b w:val="0"/>
          <w:i w:val="0"/>
          <w:color w:val="1A365D"/>
          <w:shd w:val="clear" w:color="auto" w:fill="FBF8EE"/>
        </w:rPr>
        <w:t>[date du commandement]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II. SUR LA COMPÉTENCE DU JUGE DE L'EXÉCUTION</w:t>
      </w:r>
    </w:p>
    <w:p>
      <w:pPr>
        <w:jc w:val="both"/>
      </w:pPr>
      <w:r>
        <w:t>Le juge de l'exécution ne peut ni modifier le dispositif de la décision de justice qui sert de</w:t>
      </w:r>
    </w:p>
    <w:p>
      <w:pPr>
        <w:jc w:val="both"/>
      </w:pPr>
      <w:r>
        <w:t>fondement aux poursuites, ni en suspendre l'exécution. Toutefois, après signification du</w:t>
      </w:r>
    </w:p>
    <w:p>
      <w:pPr>
        <w:jc w:val="both"/>
      </w:pPr>
      <w:r>
        <w:t>commandement, il a compétence pour accorder un délai de grâce.</w:t>
      </w:r>
    </w:p>
    <w:p>
      <w:pPr>
        <w:jc w:val="both"/>
      </w:pPr>
      <w:r>
        <w:t>Je ne conteste donc pas le jugement : je sollicite uniquement des délais pour quitter les lieux.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III. SUR LE PRINCIPE DES DÉLAIS</w:t>
      </w:r>
    </w:p>
    <w:p>
      <w:pPr>
        <w:jc w:val="both"/>
      </w:pPr>
      <w:r>
        <w:t>Le juge peut accorder des délais renouvelables aux occupants de lieux habités dont l'expulsion</w:t>
      </w:r>
    </w:p>
    <w:p>
      <w:pPr>
        <w:jc w:val="both"/>
      </w:pPr>
      <w:r>
        <w:t>a été ordonnée judiciairement, chaque fois que le relogement des intéressés ne peut avoir lieu</w:t>
      </w:r>
    </w:p>
    <w:p>
      <w:pPr>
        <w:jc w:val="both"/>
      </w:pPr>
      <w:r>
        <w:t>dans des conditions normales.</w:t>
      </w:r>
    </w:p>
    <w:p>
      <w:pPr>
        <w:jc w:val="both"/>
      </w:pPr>
      <w:r>
        <w:rPr>
          <w:b w:val="0"/>
          <w:i w:val="0"/>
        </w:rPr>
        <w:t xml:space="preserve">En l'espèce, mon relogement ne peut avoir lieu dans des conditions normales : </w:t>
      </w:r>
      <w:r>
        <w:rPr>
          <w:b w:val="0"/>
          <w:i w:val="0"/>
          <w:color w:val="1A365D"/>
          <w:shd w:val="clear" w:color="auto" w:fill="FBF8EE"/>
        </w:rPr>
        <w:t>[exposer]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IV. SUR LEUR DURÉE</w:t>
      </w:r>
    </w:p>
    <w:p>
      <w:pPr>
        <w:jc w:val="both"/>
      </w:pPr>
      <w:r>
        <w:t>La durée de ces délais ne peut être inférieure à un mois ni supérieure à un an. Il est tenu</w:t>
      </w:r>
    </w:p>
    <w:p>
      <w:pPr>
        <w:jc w:val="both"/>
      </w:pPr>
      <w:r>
        <w:t>compte de la bonne ou mauvaise volonté manifestée dans l'exécution des obligations, des</w:t>
      </w:r>
    </w:p>
    <w:p>
      <w:pPr>
        <w:jc w:val="both"/>
      </w:pPr>
      <w:r>
        <w:t>situations respectives du propriétaire et de l'occupant — âge, état de santé, situation de</w:t>
      </w:r>
    </w:p>
    <w:p>
      <w:pPr>
        <w:jc w:val="both"/>
      </w:pPr>
      <w:r>
        <w:t>famille ou de fortune —, des circonstances atmosphériques, des diligences accomplies en vue du</w:t>
      </w:r>
    </w:p>
    <w:p>
      <w:pPr>
        <w:jc w:val="both"/>
      </w:pPr>
      <w:r>
        <w:t>relogement, du droit à un logement décent et indépendant, des délais liés aux recours en</w:t>
      </w:r>
    </w:p>
    <w:p>
      <w:pPr>
        <w:jc w:val="both"/>
      </w:pPr>
      <w:r>
        <w:t>matière de droit au logement opposable et du délai prévisible de relogement.</w:t>
      </w:r>
    </w:p>
    <w:p>
      <w:pPr>
        <w:jc w:val="both"/>
      </w:pPr>
      <w:r>
        <w:t>Sur chacun :</w:t>
      </w:r>
    </w:p>
    <w:p>
      <w:pPr>
        <w:jc w:val="both"/>
      </w:pPr>
      <w:r>
        <w:rPr>
          <w:b w:val="0"/>
          <w:i w:val="0"/>
        </w:rPr>
        <w:t xml:space="preserve">— Diligences de relogement : </w:t>
      </w:r>
      <w:r>
        <w:rPr>
          <w:b w:val="0"/>
          <w:i w:val="0"/>
          <w:color w:val="1A365D"/>
          <w:shd w:val="clear" w:color="auto" w:fill="FBF8EE"/>
        </w:rPr>
        <w:t>[démarches, dates, preuves]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— Situation de famille : </w:t>
      </w:r>
      <w:r>
        <w:rPr>
          <w:b w:val="0"/>
          <w:i w:val="0"/>
          <w:color w:val="1A365D"/>
          <w:shd w:val="clear" w:color="auto" w:fill="FBF8EE"/>
        </w:rPr>
        <w:t>[composition du foyer]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— État de santé : </w:t>
      </w:r>
      <w:r>
        <w:rPr>
          <w:b w:val="0"/>
          <w:i w:val="0"/>
          <w:color w:val="1A365D"/>
          <w:shd w:val="clear" w:color="auto" w:fill="FBF8EE"/>
        </w:rPr>
        <w:t>[le cas échéant]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— Ressources : </w:t>
      </w:r>
      <w:r>
        <w:rPr>
          <w:b w:val="0"/>
          <w:i w:val="0"/>
          <w:color w:val="1A365D"/>
          <w:shd w:val="clear" w:color="auto" w:fill="FBF8EE"/>
        </w:rPr>
        <w:t>[montant et nature]</w:t>
      </w:r>
      <w:r>
        <w:rPr>
          <w:b w:val="0"/>
          <w:i w:val="0"/>
        </w:rPr>
        <w:t>.</w:t>
      </w:r>
    </w:p>
    <w:p>
      <w:pPr>
        <w:jc w:val="both"/>
      </w:pPr>
      <w:r>
        <w:t>[Le cas échéant — V. SUR LA SAISINE DU REPRÉSENTANT DE L'ÉTAT</w:t>
      </w:r>
    </w:p>
    <w:p>
      <w:pPr>
        <w:jc w:val="both"/>
      </w:pPr>
      <w:r>
        <w:t>Dès le commandement, le commissaire de justice chargé de l'exécution doit en saisir le</w:t>
      </w:r>
    </w:p>
    <w:p>
      <w:pPr>
        <w:jc w:val="both"/>
      </w:pPr>
      <w:r>
        <w:t>représentant de l'État dans le département. À défaut de saisine, le délai avant l'expiration</w:t>
      </w:r>
    </w:p>
    <w:p>
      <w:pPr>
        <w:jc w:val="both"/>
      </w:pPr>
      <w:r>
        <w:t>duquel l'expulsion ne peut avoir lieu est SUSPENDU.</w:t>
      </w:r>
    </w:p>
    <w:p>
      <w:pPr>
        <w:jc w:val="both"/>
      </w:pPr>
      <w:r>
        <w:t>Or il n'est pas justifié que cette saisine ait eu lieu. Le délai est donc suspendu, et</w:t>
      </w:r>
    </w:p>
    <w:p>
      <w:pPr>
        <w:jc w:val="both"/>
      </w:pPr>
      <w:r>
        <w:t>l'expulsion ne peut être poursuivie.]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PAR CES MOTIFS</w:t>
      </w:r>
    </w:p>
    <w:p>
      <w:pPr>
        <w:jc w:val="both"/>
      </w:pPr>
      <w:r>
        <w:t>— M'ACCORDER des délais pour quitter les lieux, dans la limite d'un an ;</w:t>
      </w:r>
    </w:p>
    <w:p>
      <w:pPr>
        <w:jc w:val="both"/>
      </w:pPr>
      <w:r>
        <w:t>— DIRE que ces délais sont renouvelables ;</w:t>
      </w:r>
    </w:p>
    <w:p>
      <w:pPr>
        <w:jc w:val="both"/>
      </w:pPr>
      <w:r>
        <w:rPr>
          <w:b w:val="0"/>
          <w:i w:val="0"/>
        </w:rPr>
        <w:t xml:space="preserve">— </w:t>
      </w:r>
      <w:r>
        <w:rPr>
          <w:b w:val="0"/>
          <w:i w:val="0"/>
          <w:color w:val="1A365D"/>
          <w:shd w:val="clear" w:color="auto" w:fill="FBF8EE"/>
        </w:rPr>
        <w:t>[CONSTATER que le délai est suspendu faute de saisine du représentant de l'État.]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BORDEREAU DES PIÈCES</w:t>
      </w:r>
    </w:p>
    <w:p>
      <w:pPr>
        <w:jc w:val="both"/>
      </w:pPr>
      <w:r>
        <w:rPr>
          <w:b w:val="0"/>
          <w:i w:val="0"/>
        </w:rPr>
        <w:t xml:space="preserve">1. Le jugement du </w:t>
      </w:r>
      <w:r>
        <w:rPr>
          <w:b w:val="0"/>
          <w:i w:val="0"/>
          <w:color w:val="1A365D"/>
          <w:shd w:val="clear" w:color="auto" w:fill="FBF8EE"/>
        </w:rPr>
        <w:t>[date du jugement]</w:t>
      </w:r>
    </w:p>
    <w:p>
      <w:pPr>
        <w:jc w:val="both"/>
      </w:pPr>
      <w:r>
        <w:rPr>
          <w:b w:val="0"/>
          <w:i w:val="0"/>
        </w:rPr>
        <w:t xml:space="preserve">2. Le commandement d'avoir à libérer les locaux du </w:t>
      </w:r>
      <w:r>
        <w:rPr>
          <w:b w:val="0"/>
          <w:i w:val="0"/>
          <w:color w:val="1A365D"/>
          <w:shd w:val="clear" w:color="auto" w:fill="FBF8EE"/>
        </w:rPr>
        <w:t>[date du commandement]</w:t>
      </w:r>
    </w:p>
    <w:p>
      <w:pPr>
        <w:jc w:val="both"/>
      </w:pPr>
      <w:r>
        <w:rPr>
          <w:b w:val="0"/>
          <w:i w:val="0"/>
        </w:rPr>
        <w:t xml:space="preserve">3. </w:t>
      </w:r>
      <w:r>
        <w:rPr>
          <w:b w:val="0"/>
          <w:i w:val="0"/>
          <w:color w:val="1A365D"/>
          <w:shd w:val="clear" w:color="auto" w:fill="FBF8EE"/>
        </w:rPr>
        <w:t>[Dossier de demande de logement social et son numéro unique]</w:t>
      </w:r>
    </w:p>
    <w:p>
      <w:pPr>
        <w:jc w:val="both"/>
      </w:pPr>
      <w:r>
        <w:rPr>
          <w:b w:val="0"/>
          <w:i w:val="0"/>
        </w:rPr>
        <w:t xml:space="preserve">4. </w:t>
      </w:r>
      <w:r>
        <w:rPr>
          <w:b w:val="0"/>
          <w:i w:val="0"/>
          <w:color w:val="1A365D"/>
          <w:shd w:val="clear" w:color="auto" w:fill="FBF8EE"/>
        </w:rPr>
        <w:t>[Recours amiable au titre du droit au logement opposable et son accusé de réception]</w:t>
      </w:r>
    </w:p>
    <w:p>
      <w:pPr>
        <w:jc w:val="both"/>
      </w:pPr>
      <w:r>
        <w:rPr>
          <w:b w:val="0"/>
          <w:i w:val="0"/>
        </w:rPr>
        <w:t xml:space="preserve">5. </w:t>
      </w:r>
      <w:r>
        <w:rPr>
          <w:b w:val="0"/>
          <w:i w:val="0"/>
          <w:color w:val="1A365D"/>
          <w:shd w:val="clear" w:color="auto" w:fill="FBF8EE"/>
        </w:rPr>
        <w:t>[Refus de bailleurs, réponses négatives]</w:t>
      </w:r>
    </w:p>
    <w:p>
      <w:pPr>
        <w:jc w:val="both"/>
      </w:pPr>
      <w:r>
        <w:rPr>
          <w:b w:val="0"/>
          <w:i w:val="0"/>
        </w:rPr>
        <w:t xml:space="preserve">6. </w:t>
      </w:r>
      <w:r>
        <w:rPr>
          <w:b w:val="0"/>
          <w:i w:val="0"/>
          <w:color w:val="1A365D"/>
          <w:shd w:val="clear" w:color="auto" w:fill="FBF8EE"/>
        </w:rPr>
        <w:t>[Avis d'imposition, bulletins de salaire, notification de prestations]</w:t>
      </w:r>
    </w:p>
    <w:p>
      <w:pPr>
        <w:jc w:val="both"/>
      </w:pPr>
      <w:r>
        <w:rPr>
          <w:b w:val="0"/>
          <w:i w:val="0"/>
        </w:rPr>
        <w:t xml:space="preserve">7. </w:t>
      </w:r>
      <w:r>
        <w:rPr>
          <w:b w:val="0"/>
          <w:i w:val="0"/>
          <w:color w:val="1A365D"/>
          <w:shd w:val="clear" w:color="auto" w:fill="FBF8EE"/>
        </w:rPr>
        <w:t>[Certificats de scolarité]</w:t>
      </w:r>
    </w:p>
    <w:p>
      <w:pPr>
        <w:jc w:val="both"/>
      </w:pPr>
      <w:r>
        <w:rPr>
          <w:b w:val="0"/>
          <w:i w:val="0"/>
        </w:rPr>
        <w:t xml:space="preserve">8. </w:t>
      </w:r>
      <w:r>
        <w:rPr>
          <w:b w:val="0"/>
          <w:i w:val="0"/>
          <w:color w:val="1A365D"/>
          <w:shd w:val="clear" w:color="auto" w:fill="FBF8EE"/>
        </w:rPr>
        <w:t>[Justificatifs médicaux]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