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BORDEREAU DE PIÈCES ET CHRONOLOGIE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[objet du litige]</w:t>
      </w:r>
      <w:r>
        <w:rPr>
          <w:b w:val="0"/>
          <w:i w:val="0"/>
        </w:rPr>
        <w:t xml:space="preserve"> — commande n° </w:t>
      </w:r>
      <w:r>
        <w:rPr>
          <w:b w:val="0"/>
          <w:i w:val="0"/>
          <w:color w:val="1A365D"/>
          <w:shd w:val="clear" w:color="auto" w:fill="FBF8EE"/>
        </w:rPr>
        <w:t>[numéro de commande]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CHRONOLOGIE</w:t>
      </w:r>
    </w:p>
    <w:p>
      <w:pPr>
        <w:jc w:val="both"/>
      </w:pPr>
      <w:r>
        <w:t>Trois dates décident de tout : la COMMANDE, qui ouvre le délai de livraison ; la RÉCEPTION, qui</w:t>
      </w:r>
    </w:p>
    <w:p>
      <w:pPr>
        <w:jc w:val="both"/>
      </w:pPr>
      <w:r>
        <w:t>ouvre les quatorze jours de rétractation ; et la RÉTRACTATION, qui ouvre les quatorze jours de</w:t>
      </w:r>
    </w:p>
    <w:p>
      <w:pPr>
        <w:jc w:val="both"/>
      </w:pPr>
      <w:r>
        <w:t>remboursement.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BORDEREAU DES PIÈCES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</w:p>
    <w:p>
      <w:pPr>
        <w:jc w:val="both"/>
      </w:pPr>
      <w:r>
        <w:t>Les pièces entre crochets ne s'imposent que si elles existent dans votre dossier.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