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BORDEREAU DE PIÈCES ET CHRONOLOGIE</w:t>
      </w:r>
    </w:p>
    <w:p>
      <w:pPr>
        <w:jc w:val="both"/>
      </w:pPr>
      <w:r>
        <w:rPr>
          <w:b w:val="0"/>
          <w:i w:val="0"/>
        </w:rPr>
        <w:t xml:space="preserve">Litige : </w:t>
      </w:r>
      <w:r>
        <w:rPr>
          <w:b w:val="0"/>
          <w:i w:val="0"/>
          <w:color w:val="1A365D"/>
          <w:shd w:val="clear" w:color="auto" w:fill="FBF8EE"/>
        </w:rPr>
        <w:t>[nom du bailleur]</w:t>
      </w:r>
      <w:r>
        <w:rPr>
          <w:b w:val="0"/>
          <w:i w:val="0"/>
        </w:rPr>
        <w:t xml:space="preserve"> contre </w:t>
      </w:r>
      <w:r>
        <w:rPr>
          <w:b w:val="0"/>
          <w:i w:val="0"/>
          <w:color w:val="1A365D"/>
          <w:shd w:val="clear" w:color="auto" w:fill="FBF8EE"/>
        </w:rPr>
        <w:t>[vos nom et prénom]</w:t>
      </w:r>
    </w:p>
    <w:p>
      <w:pPr>
        <w:jc w:val="both"/>
      </w:pPr>
      <w:r>
        <w:rPr>
          <w:b w:val="0"/>
          <w:i w:val="0"/>
        </w:rPr>
        <w:t xml:space="preserve">Logement : </w:t>
      </w:r>
      <w:r>
        <w:rPr>
          <w:b w:val="0"/>
          <w:i w:val="0"/>
          <w:color w:val="1A365D"/>
          <w:shd w:val="clear" w:color="auto" w:fill="FBF8EE"/>
        </w:rPr>
        <w:t>[adresse du logement loué]</w:t>
      </w:r>
    </w:p>
    <w:p>
      <w:pPr>
        <w:jc w:val="both"/>
      </w:pPr>
      <w:r>
        <w:rPr>
          <w:b w:val="0"/>
          <w:i w:val="0"/>
        </w:rPr>
        <w:t xml:space="preserve">Établi le </w:t>
      </w:r>
      <w:r>
        <w:rPr>
          <w:b w:val="0"/>
          <w:i w:val="0"/>
          <w:color w:val="1A365D"/>
          <w:shd w:val="clear" w:color="auto" w:fill="FBF8EE"/>
        </w:rPr>
        <w:t>[date du jour]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I. CHRONOLOGIE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[date de signature du bail]</w:t>
      </w:r>
      <w:r>
        <w:rPr>
          <w:b w:val="0"/>
          <w:i w:val="0"/>
        </w:rPr>
        <w:t xml:space="preserve"> — Signature du bail. Loyer de </w:t>
      </w:r>
      <w:r>
        <w:rPr>
          <w:b w:val="0"/>
          <w:i w:val="0"/>
          <w:color w:val="1A365D"/>
          <w:shd w:val="clear" w:color="auto" w:fill="FBF8EE"/>
        </w:rPr>
        <w:t>[loyer mensuel]</w:t>
      </w:r>
      <w:r>
        <w:rPr>
          <w:b w:val="0"/>
          <w:i w:val="0"/>
        </w:rPr>
        <w:t xml:space="preserve"> euros charges comprises.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[date de l'étape]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[ce qui s'est passé]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[date du commandement]</w:t>
      </w:r>
      <w:r>
        <w:rPr>
          <w:b w:val="0"/>
          <w:i w:val="0"/>
        </w:rPr>
        <w:t xml:space="preserve"> — COMMANDEMENT DE PAYER visant la clause résolutoire, pour </w:t>
      </w:r>
      <w:r>
        <w:rPr>
          <w:b w:val="0"/>
          <w:i w:val="0"/>
          <w:color w:val="1A365D"/>
          <w:shd w:val="clear" w:color="auto" w:fill="FBF8EE"/>
        </w:rPr>
        <w:t>[montant de la dette]</w:t>
      </w:r>
      <w:r>
        <w:rPr>
          <w:b w:val="0"/>
          <w:i w:val="0"/>
        </w:rPr>
        <w:t xml:space="preserve"> euros.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[date de reprise du loyer courant]</w:t>
      </w:r>
      <w:r>
        <w:rPr>
          <w:b w:val="0"/>
          <w:i w:val="0"/>
        </w:rPr>
        <w:t xml:space="preserve"> — REPRISE DU VERSEMENT INTÉGRAL DU LOYER COURANT. Condition des délais que le juge peut accorder (art. 24, V, loi du 6 juillet 1989).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[date de la démarche sociale]</w:t>
      </w:r>
      <w:r>
        <w:rPr>
          <w:b w:val="0"/>
          <w:i w:val="0"/>
        </w:rPr>
        <w:t xml:space="preserve"> — Saisine du fonds de solidarité pour le logement.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[date de l'audience]</w:t>
      </w:r>
      <w:r>
        <w:rPr>
          <w:b w:val="0"/>
          <w:i w:val="0"/>
        </w:rPr>
        <w:t xml:space="preserve"> — Audience devant le juge des contentieux de la protection.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II. BORDEREAU DES PIÈCES</w:t>
      </w:r>
    </w:p>
    <w:p>
      <w:pPr>
        <w:jc w:val="both"/>
      </w:pPr>
      <w:r>
        <w:rPr>
          <w:b w:val="0"/>
          <w:i w:val="0"/>
        </w:rPr>
        <w:t xml:space="preserve">N° </w:t>
      </w:r>
      <w:r>
        <w:rPr>
          <w:b w:val="0"/>
          <w:i w:val="0"/>
          <w:color w:val="1A365D"/>
          <w:shd w:val="clear" w:color="auto" w:fill="FBF8EE"/>
        </w:rPr>
        <w:t>[n° de la pièce]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[intitulé de la pièce]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[date de la pièce]</w:t>
      </w:r>
    </w:p>
    <w:p>
      <w:pPr>
        <w:jc w:val="both"/>
      </w:pPr>
      <w:r>
        <w:rPr>
          <w:b w:val="0"/>
          <w:i w:val="0"/>
        </w:rPr>
        <w:t xml:space="preserve">N° </w:t>
      </w:r>
      <w:r>
        <w:rPr>
          <w:b w:val="0"/>
          <w:i w:val="0"/>
          <w:color w:val="1A365D"/>
          <w:shd w:val="clear" w:color="auto" w:fill="FBF8EE"/>
        </w:rPr>
        <w:t>[n° de la pièce]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[intitulé de la pièce]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[date de la pièce]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III. CE QUE CHAQUE PIÈCE ÉTABLIT</w:t>
      </w:r>
    </w:p>
    <w:p>
      <w:pPr>
        <w:jc w:val="both"/>
      </w:pPr>
      <w:r>
        <w:t>Le bail établit la date de conclusion, donc le délai applicable au commandement.</w:t>
      </w:r>
    </w:p>
    <w:p>
      <w:pPr>
        <w:jc w:val="both"/>
      </w:pPr>
      <w:r>
        <w:t>Le commandement établit le point de départ, et se relit pour ses six mentions obligatoires.</w:t>
      </w:r>
    </w:p>
    <w:p>
      <w:pPr>
        <w:jc w:val="both"/>
      </w:pPr>
      <w:r>
        <w:t>Les preuves de paiement établissent la reprise du loyer courant.</w:t>
      </w:r>
    </w:p>
    <w:p>
      <w:pPr>
        <w:jc w:val="both"/>
      </w:pPr>
      <w:r>
        <w:t>Les justificatifs de ressources établissent que vous êtes en situation de régler.</w:t>
      </w:r>
    </w:p>
    <w:p>
      <w:pPr>
        <w:jc w:val="both"/>
      </w:pPr>
      <w:r>
        <w:t>Les démarches sociales établissent votre diligence.</w:t>
      </w:r>
    </w:p>
    <w:p>
      <w:pPr>
        <w:jc w:val="both"/>
      </w:pPr>
      <w:r>
        <w:t>[Vos nom et prénom]</w:t>
      </w:r>
    </w:p>
    <w:sectPr w:rsidR="00FC693F" w:rsidRPr="0006063C" w:rsidSect="00034616">
      <w:footerReference w:type="default" r:id="rId9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mbria" w:hAnsi="Cambria"/>
        <w:color w:val="6C757D"/>
        <w:sz w:val="18"/>
      </w:rPr>
      <w:t xml:space="preserve">Page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PAGE </w:instrText>
    </w:r>
    <w:r>
      <w:rPr>
        <w:rFonts w:ascii="Cambria" w:hAnsi="Cambria"/>
        <w:color w:val="6C757D"/>
        <w:sz w:val="18"/>
      </w:rPr>
      <w:fldChar w:fldCharType="end"/>
    </w:r>
    <w:r>
      <w:rPr>
        <w:rFonts w:ascii="Cambria" w:hAnsi="Cambria"/>
        <w:color w:val="6C757D"/>
        <w:sz w:val="18"/>
      </w:rPr>
      <w:t xml:space="preserve"> sur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NUMPAGES </w:instrText>
    </w:r>
    <w:r>
      <w:rPr>
        <w:rFonts w:ascii="Cambria" w:hAnsi="Cambria"/>
        <w:color w:val="6C757D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Cambria" w:hAnsi="Cambria"/>
      <w:color w:val="2D3748"/>
      <w:sz w:val="22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